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FA" w:rsidRDefault="00A16CFA" w:rsidP="004C531E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Добрый день, дорогие студенты!</w:t>
      </w:r>
    </w:p>
    <w:p w:rsidR="000478B1" w:rsidRDefault="000478B1" w:rsidP="004C531E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</w:p>
    <w:p w:rsidR="00A16CFA" w:rsidRDefault="00A16CFA" w:rsidP="004C531E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Тема нашего сегодняшнего урока</w:t>
      </w:r>
    </w:p>
    <w:p w:rsidR="00D00465" w:rsidRPr="00D00465" w:rsidRDefault="00D00465" w:rsidP="00D00465">
      <w:pPr>
        <w:jc w:val="center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 w:rsidRPr="00D00465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Горнодобывающая промышленность мира</w:t>
      </w:r>
    </w:p>
    <w:p w:rsidR="00A16CFA" w:rsidRPr="00A16CFA" w:rsidRDefault="00A16CFA" w:rsidP="004C531E">
      <w:pPr>
        <w:spacing w:line="276" w:lineRule="auto"/>
        <w:ind w:firstLine="70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</w:p>
    <w:p w:rsidR="00231529" w:rsidRPr="00A16CFA" w:rsidRDefault="00D00465" w:rsidP="004C531E">
      <w:pPr>
        <w:spacing w:line="276" w:lineRule="auto"/>
        <w:ind w:firstLine="70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Задание на 31</w:t>
      </w:r>
      <w:r w:rsidR="00231529" w:rsidRPr="00A16CFA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.10.2020 г. </w:t>
      </w:r>
    </w:p>
    <w:p w:rsidR="00231529" w:rsidRDefault="006C4F09" w:rsidP="00FD5E27">
      <w:pPr>
        <w:pStyle w:val="a8"/>
        <w:numPr>
          <w:ilvl w:val="0"/>
          <w:numId w:val="1"/>
        </w:numPr>
        <w:spacing w:line="276" w:lineRule="auto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Прочитайте</w:t>
      </w:r>
      <w:r w:rsidR="00231529" w:rsidRPr="00A16CFA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 лекцию.</w:t>
      </w:r>
    </w:p>
    <w:p w:rsidR="000478B1" w:rsidRPr="000478B1" w:rsidRDefault="006C4F09" w:rsidP="00FD5E27">
      <w:pPr>
        <w:pStyle w:val="a8"/>
        <w:numPr>
          <w:ilvl w:val="0"/>
          <w:numId w:val="1"/>
        </w:numPr>
        <w:tabs>
          <w:tab w:val="left" w:pos="129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Дайте ответы на вопросы, размещенные в конце лекции, письменно в тетради</w:t>
      </w:r>
      <w:r w:rsidR="006E102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0478B1" w:rsidRPr="000478B1" w:rsidRDefault="006C4F09" w:rsidP="00FD5E27">
      <w:pPr>
        <w:pStyle w:val="a8"/>
        <w:numPr>
          <w:ilvl w:val="0"/>
          <w:numId w:val="1"/>
        </w:numPr>
        <w:spacing w:line="276" w:lineRule="auto"/>
        <w:rPr>
          <w:rStyle w:val="user-accountsubname"/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Сделайте</w:t>
      </w:r>
      <w:r w:rsidR="003A758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фото или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скан выполненной работы</w:t>
      </w:r>
      <w:r w:rsidR="00FD5E27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6E102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пришлите </w:t>
      </w:r>
      <w:r w:rsidR="000478B1" w:rsidRPr="000478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D5E2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его </w:t>
      </w:r>
      <w:r w:rsidR="000478B1" w:rsidRPr="000478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="006E102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адрес электронной почты </w:t>
      </w:r>
      <w:hyperlink r:id="rId6" w:history="1">
        <w:r w:rsidR="000478B1" w:rsidRPr="000478B1">
          <w:rPr>
            <w:rStyle w:val="aa"/>
            <w:rFonts w:ascii="Arial" w:hAnsi="Arial" w:cs="Arial"/>
            <w:sz w:val="28"/>
            <w:szCs w:val="28"/>
            <w:shd w:val="clear" w:color="auto" w:fill="FFFFFF"/>
          </w:rPr>
          <w:t>tat1975kolesova@yandex.ru</w:t>
        </w:r>
      </w:hyperlink>
      <w:r w:rsidR="000478B1">
        <w:rPr>
          <w:rStyle w:val="user-accountsubname"/>
          <w:rFonts w:ascii="Arial" w:hAnsi="Arial" w:cs="Arial"/>
          <w:color w:val="999999"/>
          <w:sz w:val="28"/>
          <w:szCs w:val="28"/>
          <w:shd w:val="clear" w:color="auto" w:fill="FFFFFF"/>
        </w:rPr>
        <w:t xml:space="preserve"> </w:t>
      </w:r>
    </w:p>
    <w:p w:rsidR="000478B1" w:rsidRPr="00D00465" w:rsidRDefault="00D00465" w:rsidP="004C531E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color w:val="FF0000"/>
          <w:spacing w:val="4"/>
          <w:sz w:val="28"/>
          <w:szCs w:val="28"/>
          <w:u w:val="single"/>
        </w:rPr>
      </w:pPr>
      <w:r w:rsidRPr="00D00465">
        <w:rPr>
          <w:rFonts w:ascii="Times New Roman" w:eastAsia="Century Schoolbook" w:hAnsi="Times New Roman" w:cs="Times New Roman"/>
          <w:color w:val="FF0000"/>
          <w:spacing w:val="4"/>
          <w:sz w:val="28"/>
          <w:szCs w:val="28"/>
          <w:u w:val="single"/>
        </w:rPr>
        <w:t>не позднее 17 -</w:t>
      </w:r>
      <w:r>
        <w:rPr>
          <w:rFonts w:ascii="Times New Roman" w:eastAsia="Century Schoolbook" w:hAnsi="Times New Roman" w:cs="Times New Roman"/>
          <w:color w:val="FF0000"/>
          <w:spacing w:val="4"/>
          <w:sz w:val="28"/>
          <w:szCs w:val="28"/>
          <w:u w:val="single"/>
        </w:rPr>
        <w:t xml:space="preserve"> </w:t>
      </w:r>
      <w:r w:rsidRPr="00D00465">
        <w:rPr>
          <w:rFonts w:ascii="Times New Roman" w:eastAsia="Century Schoolbook" w:hAnsi="Times New Roman" w:cs="Times New Roman"/>
          <w:color w:val="FF0000"/>
          <w:spacing w:val="4"/>
          <w:sz w:val="28"/>
          <w:szCs w:val="28"/>
          <w:u w:val="single"/>
        </w:rPr>
        <w:t>00 часов 02.11</w:t>
      </w:r>
      <w:r w:rsidR="000478B1" w:rsidRPr="00D00465">
        <w:rPr>
          <w:rFonts w:ascii="Times New Roman" w:eastAsia="Century Schoolbook" w:hAnsi="Times New Roman" w:cs="Times New Roman"/>
          <w:color w:val="FF0000"/>
          <w:spacing w:val="4"/>
          <w:sz w:val="28"/>
          <w:szCs w:val="28"/>
          <w:u w:val="single"/>
        </w:rPr>
        <w:t>.2020 г.</w:t>
      </w:r>
    </w:p>
    <w:p w:rsidR="00FD5E27" w:rsidRPr="00FD5E27" w:rsidRDefault="00FD5E27" w:rsidP="004C531E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  <w:u w:val="single"/>
        </w:rPr>
      </w:pPr>
      <w:r w:rsidRPr="00FD5E27"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  <w:u w:val="single"/>
        </w:rPr>
        <w:t>За выполненную или невыполненную работу все получат оценки в журнал!</w:t>
      </w:r>
    </w:p>
    <w:p w:rsidR="001659B4" w:rsidRDefault="001659B4" w:rsidP="00971CF1">
      <w:pPr>
        <w:widowControl/>
        <w:shd w:val="clear" w:color="auto" w:fill="FCFCFC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</w:p>
    <w:p w:rsidR="00D00465" w:rsidRPr="004C531E" w:rsidRDefault="00D00465" w:rsidP="00D00465">
      <w:pPr>
        <w:widowControl/>
        <w:spacing w:after="150" w:line="276" w:lineRule="auto"/>
        <w:ind w:right="150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Горнодобывающую промышленность, образующую основу добывающей промышленности, относят к первичным отраслям производства, так как она имеет дело с первичными природными ресурсами – полезными ископаемыми. Соответственно в ее состав входят отрасли, занятые добычей и переработкой, обогащением топливных, рудных и нерудных ископаемых.</w:t>
      </w:r>
    </w:p>
    <w:p w:rsidR="00D00465" w:rsidRPr="004C531E" w:rsidRDefault="00D00465" w:rsidP="00D00465">
      <w:pPr>
        <w:widowControl/>
        <w:spacing w:line="276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Установлено, что 9/10 всего добываемого в мире минера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льного сырья приходится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proofErr w:type="gramEnd"/>
      <w:r w:rsidR="004F78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немногим более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 </w:t>
      </w: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видов: </w:t>
      </w:r>
    </w:p>
    <w:p w:rsidR="00D00465" w:rsidRPr="004C531E" w:rsidRDefault="00D00465" w:rsidP="00D00465">
      <w:pPr>
        <w:widowControl/>
        <w:spacing w:line="276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из топливно-энергетического сырья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нефть, природный газ, уголь, уран, </w:t>
      </w:r>
    </w:p>
    <w:p w:rsidR="00D00465" w:rsidRPr="004C531E" w:rsidRDefault="00D00465" w:rsidP="00D00465">
      <w:pPr>
        <w:widowControl/>
        <w:spacing w:line="276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из руд черных металлов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железные, марганцевые и хромовые руды, </w:t>
      </w:r>
    </w:p>
    <w:p w:rsidR="00D00465" w:rsidRPr="004C531E" w:rsidRDefault="00D00465" w:rsidP="00D00465">
      <w:pPr>
        <w:widowControl/>
        <w:spacing w:line="276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из руд цветных и легирующих металлов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бокситы, медные, свинцово-цинковые, никелевые, оловянные, вольфрамовые, молибденовые, кобальтовые, ванадиевые, титановые руды, </w:t>
      </w:r>
      <w:proofErr w:type="gramEnd"/>
    </w:p>
    <w:p w:rsidR="00D00465" w:rsidRPr="004C531E" w:rsidRDefault="00D00465" w:rsidP="00D00465">
      <w:pPr>
        <w:widowControl/>
        <w:spacing w:line="276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из благородных металлов и ювелирных камней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металлы платиновой группы, золото, серебро, алмазы, </w:t>
      </w:r>
    </w:p>
    <w:p w:rsidR="00D00465" w:rsidRPr="004C531E" w:rsidRDefault="00D00465" w:rsidP="00D00465">
      <w:pPr>
        <w:widowControl/>
        <w:spacing w:line="276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из горно-химического сырья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калийные соли, фосфориты и сера. </w:t>
      </w:r>
    </w:p>
    <w:p w:rsidR="00D00465" w:rsidRPr="004C531E" w:rsidRDefault="00D00465" w:rsidP="00D00465">
      <w:pPr>
        <w:widowControl/>
        <w:spacing w:after="150" w:line="276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Конечно, масштабы их извлечения из недр Земли чрезвычайно различны. Только угля, нефти и железной руды в год добывают более 1 </w:t>
      </w:r>
      <w:proofErr w:type="gramStart"/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млрд</w:t>
      </w:r>
      <w:proofErr w:type="gramEnd"/>
      <w:r w:rsidRPr="004C53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т. Добыча бокситов, фосфоритов измеряется сотнями миллионов, марганцевых, хромовых руд, калийных солей, серы – десятками миллионов, свинцовых, цинковых, медных руд – миллионами, никеля, олова, титана – сотнями тысяч, урана, вольфрама, молибдена, кобальта, серебра – десятками тысяч тонн. Мировая добыча золота составляет примерно 2,3 тыс. т в год, платины – менее 150 т.</w:t>
      </w:r>
    </w:p>
    <w:p w:rsidR="00D00465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lastRenderedPageBreak/>
        <w:t xml:space="preserve">           Добыча рудных и нерудных полезных ископаемых.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Развитие этих </w:t>
      </w:r>
      <w:proofErr w:type="spell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подотраслей</w:t>
      </w:r>
      <w:proofErr w:type="spell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также не было равномерным. В середине 1970-х гг. имел место не только энергетический, но и </w:t>
      </w:r>
      <w:r w:rsidRPr="004C531E">
        <w:rPr>
          <w:rFonts w:ascii="Times New Roman" w:eastAsiaTheme="minorEastAsia" w:hAnsi="Times New Roman" w:cs="Times New Roman"/>
          <w:i/>
          <w:iCs/>
          <w:color w:val="auto"/>
          <w:sz w:val="28"/>
          <w:szCs w:val="28"/>
          <w:shd w:val="clear" w:color="auto" w:fill="FFFFFF"/>
          <w:lang w:bidi="ar-SA"/>
        </w:rPr>
        <w:t>сырьевой кризис, </w:t>
      </w: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который привел к росту цен на минеральное сырье. И хотя этот кризис, как и энергетический, был затем преодолен, он также сильно повлиял на общую концепцию развития мировой горнодобывающей промышленности.  </w:t>
      </w:r>
    </w:p>
    <w:p w:rsidR="00D00465" w:rsidRPr="004C531E" w:rsidRDefault="00D00465" w:rsidP="00D00465">
      <w:pPr>
        <w:widowControl/>
        <w:numPr>
          <w:ilvl w:val="0"/>
          <w:numId w:val="25"/>
        </w:numPr>
        <w:autoSpaceDE w:val="0"/>
        <w:autoSpaceDN w:val="0"/>
        <w:adjustRightInd w:val="0"/>
        <w:spacing w:before="14" w:after="200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Во-первых, страны Запада стали гораздо последовательнее осуществлять политику </w:t>
      </w:r>
      <w:proofErr w:type="spell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материалосбережения</w:t>
      </w:r>
      <w:proofErr w:type="spell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. </w:t>
      </w:r>
    </w:p>
    <w:p w:rsidR="00D00465" w:rsidRPr="004C531E" w:rsidRDefault="00D00465" w:rsidP="00D00465">
      <w:pPr>
        <w:widowControl/>
        <w:numPr>
          <w:ilvl w:val="0"/>
          <w:numId w:val="25"/>
        </w:numPr>
        <w:autoSpaceDE w:val="0"/>
        <w:autoSpaceDN w:val="0"/>
        <w:adjustRightInd w:val="0"/>
        <w:spacing w:before="14" w:after="200" w:line="276" w:lineRule="auto"/>
        <w:jc w:val="both"/>
        <w:rPr>
          <w:rFonts w:ascii="Times New Roman" w:eastAsiaTheme="minorEastAsia" w:hAnsi="Times New Roman" w:cs="Times New Roman"/>
          <w:color w:val="444444"/>
          <w:sz w:val="28"/>
          <w:szCs w:val="28"/>
          <w:shd w:val="clear" w:color="auto" w:fill="FFFFFF"/>
          <w:lang w:bidi="ar-SA"/>
        </w:rPr>
      </w:pP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Во-вторых, они начали обращать больше внимания на техническое перевооружение горнодобывающей промышленности, что выразилось, в частности, во все большем переходе от шахтной к открытой добыче рудных и нерудных ископаемых (в США открытым способом добывают уже примерно 9/10 всего минерального сырья). </w:t>
      </w:r>
      <w:proofErr w:type="gramEnd"/>
    </w:p>
    <w:p w:rsidR="00D00465" w:rsidRPr="004C531E" w:rsidRDefault="00D00465" w:rsidP="00D00465">
      <w:pPr>
        <w:widowControl/>
        <w:numPr>
          <w:ilvl w:val="0"/>
          <w:numId w:val="25"/>
        </w:numPr>
        <w:autoSpaceDE w:val="0"/>
        <w:autoSpaceDN w:val="0"/>
        <w:adjustRightInd w:val="0"/>
        <w:spacing w:before="14" w:after="200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В-третьих, и это самое главное, страны Запада начали переориентацию на собственные ресурсы минерального сырья. Именно этим объясняется резкое возрастание роли Канады, Австралии, а также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ЮАР</w:t>
      </w:r>
      <w:proofErr w:type="gram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как в добыче, так и в поставках такого сырья на мировой рынок. Они экспортируют, как правило, 80–90 % добываемых полезных ископаемых. Под прямым влиянием подобной международной специализации в них сложились крупнейшие минерально-сырьевые районы – такие, например, как Северная и Западная Австралия, </w:t>
      </w:r>
      <w:proofErr w:type="spell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Витватерсранд</w:t>
      </w:r>
      <w:proofErr w:type="spell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в ЮАР, Северные территории и Лабрадор в Канаде.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ind w:left="360" w:firstLine="34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Тем не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менее</w:t>
      </w:r>
      <w:proofErr w:type="gram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развивающиеся страны остаются крупнейшими поставщиками минерального сырья для экономически развитых стран Запада. Добыча основных минеральных ресурсов в этих странах примерно в три раза превосходит их собственные потребности, а образующийся «излишек» и идет на экспорт. Экономически развитые страны Запада свои потребности в минеральном сырье примерно на 1/3 удовлетворяют благодаря поставкам из стран Азии, Африки и Латинской Америки.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C531E"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  <w:lastRenderedPageBreak/>
        <w:drawing>
          <wp:inline distT="0" distB="0" distL="0" distR="0" wp14:anchorId="75A68823" wp14:editId="10C18D72">
            <wp:extent cx="5581290" cy="6218747"/>
            <wp:effectExtent l="0" t="0" r="635" b="0"/>
            <wp:docPr id="1" name="Рисунок 1" descr="http://ok-t.ru/img/baza7/Geograficheskaya-kartina-mira.-1-tom-1383519743.files/image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7/Geograficheskaya-kartina-mira.-1-tom-1383519743.files/image3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25" cy="621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   Анализ таблицы  показывает, что экономически развитые страны Запада играют главную роль в производстве хромовых руд, свинца, цинка, молибдена, золота, фосфорных руд и калийных солей, развивающиеся страны – в производстве бокситов, меди, олова, серебра, а бывшие социалистические и социалистические – в производстве железных и марганцевых руд, вольфрама. В некоторых случаях (олово, вольфрам, калийные соли) между тремя группами стран наблюдаются действительно резкие контрасты. В других же случаях (железные, марганцевые, хромовые, фосфорные руды, никель) различия между ними не столь уж велики.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lastRenderedPageBreak/>
        <w:t xml:space="preserve">          Хотя отдельные авторы и предпринимали попытки осуществить горнопромышленное районирование мира, общепринятой схемы такого районирования пока нет.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Все же с известной долей условности можно выделить следующие девять горнопромышленных регионов: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1) США, Канада и Мексика;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2) Латинская Америка;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3) зарубежная Европа;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4) страны СНГ;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5) Китай;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6) Северная Африка и Юго-Западная Азия;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7) Африка к югу от Сахары;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8) ЮАР;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9) Австралия.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    Во всех этих регионах ныне разрабатывается более 8000 месторождений горнорудного и горно-химического сырья (без топлива), в том числе около 1200 крупных (из них в Северной Америке 330, в Африке– 215, в Латинской Америке– 200, в Западной Европе – 150, в Австралии – 120).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Наиболее широким набором минерального топлива и сырья обладают первый и четвертый регионы. Что касается перспектив развития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на</w:t>
      </w:r>
      <w:proofErr w:type="gram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ближайшие</w:t>
      </w:r>
      <w:proofErr w:type="gram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10–15 лет, то они наиболее велики у первого, второго, шестого, седьмого, восьмого и девятого регионов.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 Существование восьми, условно говоря, </w:t>
      </w:r>
      <w:r w:rsidRPr="004C531E">
        <w:rPr>
          <w:rFonts w:ascii="Times New Roman" w:eastAsiaTheme="minorEastAsia" w:hAnsi="Times New Roman" w:cs="Times New Roman"/>
          <w:i/>
          <w:iCs/>
          <w:color w:val="auto"/>
          <w:sz w:val="28"/>
          <w:szCs w:val="28"/>
          <w:shd w:val="clear" w:color="auto" w:fill="FFFFFF"/>
          <w:lang w:bidi="ar-SA"/>
        </w:rPr>
        <w:t>великих горнодобывающих держав, </w:t>
      </w: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прежде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всего</w:t>
      </w:r>
      <w:proofErr w:type="gram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определяется положением  в этой важной отрасли мирового хозяйства.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 Для всех этих стран горнодобывающая промышленность давно уже стала одной из отраслей международной специализации, да и сама она имеет многоотраслевой характер.      </w:t>
      </w:r>
      <w:proofErr w:type="gramStart"/>
      <w:r w:rsidR="009770DB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Существует своего рода «второй эшелон</w:t>
      </w: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» горнодобывающих стран, в который можно включить Украину, Казахстан, Польшу, Индонезию, Венесуэлу, Перу, Мексику. </w:t>
      </w:r>
      <w:proofErr w:type="gramEnd"/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К этому можно добавить, что существует еще целый ряд стран, в первую очередь развивающихся, которые не обладают многоотраслевой горнодобывающей промышленностью, но тем не менее на мировом фоне заметно выделяются по уровню развития одной из ее </w:t>
      </w:r>
      <w:proofErr w:type="spell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подотраслей</w:t>
      </w:r>
      <w:proofErr w:type="spell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: например, Чили – по производству меди, Гвинея и Ямайк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а–</w:t>
      </w:r>
      <w:proofErr w:type="gram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по добыче бокситов, Марокко – по фосфорным рудам и т. д.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lastRenderedPageBreak/>
        <w:t xml:space="preserve">           В подгруппе </w:t>
      </w:r>
      <w:r w:rsidRPr="004C531E"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  <w:shd w:val="clear" w:color="auto" w:fill="FFFFFF"/>
          <w:lang w:bidi="ar-SA"/>
        </w:rPr>
        <w:t>нерудного сырья</w:t>
      </w: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наибольшее значение имеет добыча горно-химического сырья.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Это</w:t>
      </w:r>
      <w:proofErr w:type="gram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прежде всего фосфорные руды, которые добывают в 30 странах мира, хотя 3/4 всей добычи приходятся на США, Китай, Марокко и страны СНГ. Это также калийные соли, добычу которых раньше всего начали в Западной Европе, затем – в США и России, но в последнее время первое место по ее размерам прочно закрепилось за Канадой, которая обладает самыми большими ресурсами этих солей.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 В составе мирового хозяйства начинает формироваться и такая новая </w:t>
      </w:r>
      <w:proofErr w:type="spell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подотрасль</w:t>
      </w:r>
      <w:proofErr w:type="spell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горнодобывающей промышленности, как </w:t>
      </w:r>
      <w:r w:rsidRPr="004C531E">
        <w:rPr>
          <w:rFonts w:ascii="Times New Roman" w:eastAsiaTheme="minorEastAsia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>морская добыча твердого минерального сырья</w:t>
      </w: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. Подводные коренные месторождения обычно разрабатывают при помощи системы подводных выработок, прокладываемых с берега, с естественных или искусственных островов. Иногда такие выработки уходят под дном моря на расстояние 10–20 км от берега и углубляются в коренные породы дна на 2 км.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Подобные разработки существуют у берегов Великобритании, Франции, Финляндии, Греции, США, Канады, Китая, Японии, Чили и Австралии.</w:t>
      </w:r>
      <w:proofErr w:type="gram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Обычно таким способом добывают руды железа, меди, никеля, олова, ртути, есть также угольные шахты с наклонными штольнями.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Еще шире разрабатывают прибрежно-морские россыпи: оловянной руды в Индонезии, Таиланде и Малайзии, золота, ильменита и циркона – у побережья США, рутила и циркона – у побережья Австралии, ильменита – Индии, алмазов – Намибии, янтаря – на Балтийском море.</w:t>
      </w:r>
      <w:proofErr w:type="gramEnd"/>
    </w:p>
    <w:p w:rsidR="00D00465" w:rsidRPr="004C531E" w:rsidRDefault="009770DB" w:rsidP="009770DB">
      <w:pPr>
        <w:widowControl/>
        <w:autoSpaceDE w:val="0"/>
        <w:autoSpaceDN w:val="0"/>
        <w:adjustRightInd w:val="0"/>
        <w:spacing w:before="14"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О</w:t>
      </w:r>
      <w:r w:rsidR="00D00465"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сновными потребителями почти всех видов минерального сырья были и остаются страны Западной Европы, Япония и США.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    Подобная зависимость Японии, а в значительной степени и Западной Европы, в общем, вполне объяснима, но по отношению к США, крупнейшей горнодобывающей стране мира, по крайней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мере</w:t>
      </w:r>
      <w:proofErr w:type="gramEnd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на первый взгляд она может показаться парадоксальной (по производству многих видов минерального сырья США занимают либо первое, либо одно из первых мест в мире). Отчасти такую ситуацию можно объяснить стратегическими соображениями и стремлением «придержать» свои ресурсы, зарезервировать их, отчасти – дешевизной и более высоким качеством того минерального сырья, которое поступает из Канады, Австралии, ЮАР, развивающихся стран.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         Россия получила в наследство от Советского Союза ярко выраженную «затратную экономику» с ее ориентацией в первую очередь на производственную сферу, с высокой материалоемкостью производства и сырьевой ориентацией экспорта. Благодаря всем этим особенностям доля СССР в мировой горнодобывающей промышленности в 1980-х гг. приближалась к 1/4, а в мировой горнорудной промышленности составляла </w:t>
      </w:r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lastRenderedPageBreak/>
        <w:t xml:space="preserve">1/5 (первое место). </w:t>
      </w:r>
      <w:proofErr w:type="gramStart"/>
      <w:r w:rsidRPr="004C531E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  <w:lang w:bidi="ar-SA"/>
        </w:rPr>
        <w:t>Хотя в 1990-х гг. эта доля заметно уменьшилась, одновременно начался процесс врастания отрасли в рыночную экономику, включая более рациональное распределение минерального сырья между производственной и непроизводственной сферами, приближение цен на него к мировым и др.</w:t>
      </w:r>
      <w:proofErr w:type="gramEnd"/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:rsidR="00D00465" w:rsidRPr="006C4F09" w:rsidRDefault="00D00465" w:rsidP="00D00465">
      <w:pPr>
        <w:widowControl/>
        <w:autoSpaceDE w:val="0"/>
        <w:autoSpaceDN w:val="0"/>
        <w:adjustRightInd w:val="0"/>
        <w:spacing w:before="14" w:line="276" w:lineRule="auto"/>
        <w:jc w:val="both"/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  <w:u w:val="single"/>
          <w:lang w:bidi="ar-SA"/>
        </w:rPr>
      </w:pPr>
      <w:r w:rsidRPr="006C4F09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  <w:lang w:bidi="ar-SA"/>
        </w:rPr>
        <w:t>4.</w:t>
      </w:r>
      <w:r w:rsidR="009770DB" w:rsidRPr="006C4F09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</w:t>
      </w:r>
      <w:r w:rsidR="006C4F09" w:rsidRPr="006C4F09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  <w:lang w:bidi="ar-SA"/>
        </w:rPr>
        <w:t>Вопросы: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Theme="minorEastAsia" w:hAnsi="Times New Roman" w:cs="Times New Roman"/>
          <w:i/>
          <w:iCs/>
          <w:color w:val="auto"/>
          <w:sz w:val="28"/>
          <w:szCs w:val="28"/>
          <w:lang w:bidi="ar-SA"/>
        </w:rPr>
      </w:pP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34" w:line="276" w:lineRule="auto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4C531E">
        <w:rPr>
          <w:rFonts w:ascii="Times New Roman" w:eastAsia="Arial Unicode MS" w:hAnsi="Times New Roman" w:cs="Times New Roman"/>
          <w:bCs/>
          <w:color w:val="auto"/>
          <w:spacing w:val="-10"/>
          <w:sz w:val="28"/>
          <w:szCs w:val="28"/>
          <w:lang w:bidi="ar-SA"/>
        </w:rPr>
        <w:t xml:space="preserve">1. </w:t>
      </w:r>
      <w:r w:rsidR="006C4F09">
        <w:rPr>
          <w:rFonts w:ascii="Times New Roman" w:eastAsia="Arial Unicode MS" w:hAnsi="Times New Roman" w:cs="Times New Roman"/>
          <w:bCs/>
          <w:color w:val="auto"/>
          <w:spacing w:val="-10"/>
          <w:sz w:val="28"/>
          <w:szCs w:val="28"/>
          <w:lang w:bidi="ar-SA"/>
        </w:rPr>
        <w:t xml:space="preserve">    </w:t>
      </w:r>
      <w:r w:rsidRPr="004C531E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Что такое горнодобывающая промышленность?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34" w:line="276" w:lineRule="auto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4C531E">
        <w:rPr>
          <w:rFonts w:ascii="Times New Roman" w:eastAsia="Arial Unicode MS" w:hAnsi="Times New Roman" w:cs="Times New Roman"/>
          <w:bCs/>
          <w:color w:val="auto"/>
          <w:spacing w:val="-10"/>
          <w:sz w:val="28"/>
          <w:szCs w:val="28"/>
          <w:lang w:bidi="ar-SA"/>
        </w:rPr>
        <w:t xml:space="preserve">2. </w:t>
      </w:r>
      <w:r w:rsidR="009770DB">
        <w:rPr>
          <w:rFonts w:ascii="Times New Roman" w:eastAsia="Arial Unicode MS" w:hAnsi="Times New Roman" w:cs="Times New Roman"/>
          <w:bCs/>
          <w:color w:val="auto"/>
          <w:spacing w:val="-10"/>
          <w:sz w:val="28"/>
          <w:szCs w:val="28"/>
          <w:lang w:bidi="ar-SA"/>
        </w:rPr>
        <w:t xml:space="preserve"> </w:t>
      </w:r>
      <w:r w:rsidRPr="004C531E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Яв</w:t>
      </w:r>
      <w:r w:rsidRPr="004C531E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softHyphen/>
        <w:t xml:space="preserve">ляется ли она равномерно распределенной в мире? </w:t>
      </w:r>
      <w:r w:rsidR="009770DB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Приведите доказательства. 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34" w:line="276" w:lineRule="auto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4C531E">
        <w:rPr>
          <w:rFonts w:ascii="Times New Roman" w:eastAsia="Arial Unicode MS" w:hAnsi="Times New Roman" w:cs="Times New Roman"/>
          <w:bCs/>
          <w:color w:val="auto"/>
          <w:spacing w:val="-10"/>
          <w:sz w:val="28"/>
          <w:szCs w:val="28"/>
          <w:lang w:bidi="ar-SA"/>
        </w:rPr>
        <w:t xml:space="preserve">3. </w:t>
      </w:r>
      <w:r w:rsidR="009770DB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Какие регионы</w:t>
      </w:r>
      <w:r w:rsidRPr="004C531E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можно выделить в мире по</w:t>
      </w:r>
      <w:r w:rsidR="009770DB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горнодобывающей промышленности</w:t>
      </w:r>
      <w:r w:rsidRPr="004C531E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?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before="34" w:line="276" w:lineRule="auto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  <w:r w:rsidRPr="004C531E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>4.</w:t>
      </w:r>
      <w:r w:rsidR="006C4F09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   </w:t>
      </w:r>
      <w:r w:rsidRPr="004C531E"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  <w:t xml:space="preserve">Что такое </w:t>
      </w:r>
      <w:r w:rsidRPr="004C531E">
        <w:rPr>
          <w:rFonts w:ascii="Times New Roman" w:eastAsia="Arial Unicode MS" w:hAnsi="Times New Roman" w:cs="Times New Roman"/>
          <w:color w:val="auto"/>
          <w:sz w:val="28"/>
          <w:szCs w:val="28"/>
          <w:shd w:val="clear" w:color="auto" w:fill="FFFFFF"/>
          <w:lang w:bidi="ar-SA"/>
        </w:rPr>
        <w:t>морская добыча твердого минерального сырья?</w:t>
      </w:r>
      <w:r w:rsidR="009770DB">
        <w:rPr>
          <w:rFonts w:ascii="Times New Roman" w:eastAsia="Arial Unicode MS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Приведите примеры.</w:t>
      </w:r>
    </w:p>
    <w:p w:rsidR="00D00465" w:rsidRPr="004C531E" w:rsidRDefault="00D00465" w:rsidP="00D00465">
      <w:pPr>
        <w:widowControl/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Theme="minorEastAsia" w:hAnsi="Times New Roman" w:cs="Times New Roman"/>
          <w:iCs/>
          <w:color w:val="auto"/>
          <w:sz w:val="28"/>
          <w:szCs w:val="28"/>
          <w:lang w:bidi="ar-SA"/>
        </w:rPr>
      </w:pPr>
      <w:bookmarkStart w:id="0" w:name="_GoBack"/>
      <w:bookmarkEnd w:id="0"/>
    </w:p>
    <w:p w:rsidR="00453DE9" w:rsidRPr="001659B4" w:rsidRDefault="00453DE9" w:rsidP="004C531E">
      <w:pPr>
        <w:tabs>
          <w:tab w:val="left" w:pos="1291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453DE9" w:rsidRPr="0016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07"/>
    <w:multiLevelType w:val="multilevel"/>
    <w:tmpl w:val="F00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030D61"/>
    <w:multiLevelType w:val="multilevel"/>
    <w:tmpl w:val="FF6A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10F24"/>
    <w:multiLevelType w:val="multilevel"/>
    <w:tmpl w:val="F330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E3170"/>
    <w:multiLevelType w:val="multilevel"/>
    <w:tmpl w:val="A98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737C00"/>
    <w:multiLevelType w:val="multilevel"/>
    <w:tmpl w:val="C6AA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B91CA5"/>
    <w:multiLevelType w:val="multilevel"/>
    <w:tmpl w:val="324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954644"/>
    <w:multiLevelType w:val="multilevel"/>
    <w:tmpl w:val="C862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F764E8"/>
    <w:multiLevelType w:val="multilevel"/>
    <w:tmpl w:val="BF7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AC0B95"/>
    <w:multiLevelType w:val="hybridMultilevel"/>
    <w:tmpl w:val="835CFC74"/>
    <w:lvl w:ilvl="0" w:tplc="A670A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767367"/>
    <w:multiLevelType w:val="multilevel"/>
    <w:tmpl w:val="042E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03428E"/>
    <w:multiLevelType w:val="multilevel"/>
    <w:tmpl w:val="128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500F72"/>
    <w:multiLevelType w:val="multilevel"/>
    <w:tmpl w:val="63E8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7E642C"/>
    <w:multiLevelType w:val="multilevel"/>
    <w:tmpl w:val="903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25286B"/>
    <w:multiLevelType w:val="multilevel"/>
    <w:tmpl w:val="A87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5622D7"/>
    <w:multiLevelType w:val="multilevel"/>
    <w:tmpl w:val="B7D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E841A4"/>
    <w:multiLevelType w:val="multilevel"/>
    <w:tmpl w:val="C1B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30167F"/>
    <w:multiLevelType w:val="multilevel"/>
    <w:tmpl w:val="8B14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8D73EA"/>
    <w:multiLevelType w:val="hybridMultilevel"/>
    <w:tmpl w:val="7C1E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42B27"/>
    <w:multiLevelType w:val="multilevel"/>
    <w:tmpl w:val="5D4A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B91003"/>
    <w:multiLevelType w:val="multilevel"/>
    <w:tmpl w:val="11CA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6240DE"/>
    <w:multiLevelType w:val="multilevel"/>
    <w:tmpl w:val="74DE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EC0585"/>
    <w:multiLevelType w:val="multilevel"/>
    <w:tmpl w:val="E4F0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E859B6"/>
    <w:multiLevelType w:val="multilevel"/>
    <w:tmpl w:val="AD0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A35D25"/>
    <w:multiLevelType w:val="multilevel"/>
    <w:tmpl w:val="1DF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CD36B1"/>
    <w:multiLevelType w:val="multilevel"/>
    <w:tmpl w:val="D17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4"/>
  </w:num>
  <w:num w:numId="10">
    <w:abstractNumId w:val="15"/>
  </w:num>
  <w:num w:numId="11">
    <w:abstractNumId w:val="5"/>
  </w:num>
  <w:num w:numId="12">
    <w:abstractNumId w:val="23"/>
  </w:num>
  <w:num w:numId="13">
    <w:abstractNumId w:val="19"/>
  </w:num>
  <w:num w:numId="14">
    <w:abstractNumId w:val="0"/>
  </w:num>
  <w:num w:numId="15">
    <w:abstractNumId w:val="14"/>
  </w:num>
  <w:num w:numId="16">
    <w:abstractNumId w:val="3"/>
  </w:num>
  <w:num w:numId="17">
    <w:abstractNumId w:val="16"/>
  </w:num>
  <w:num w:numId="18">
    <w:abstractNumId w:val="22"/>
  </w:num>
  <w:num w:numId="19">
    <w:abstractNumId w:val="1"/>
  </w:num>
  <w:num w:numId="20">
    <w:abstractNumId w:val="18"/>
  </w:num>
  <w:num w:numId="21">
    <w:abstractNumId w:val="21"/>
  </w:num>
  <w:num w:numId="22">
    <w:abstractNumId w:val="2"/>
  </w:num>
  <w:num w:numId="23">
    <w:abstractNumId w:val="11"/>
  </w:num>
  <w:num w:numId="24">
    <w:abstractNumId w:val="20"/>
  </w:num>
  <w:num w:numId="25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77"/>
    <w:rsid w:val="00036E08"/>
    <w:rsid w:val="000478B1"/>
    <w:rsid w:val="000561DB"/>
    <w:rsid w:val="000F5A75"/>
    <w:rsid w:val="001659B4"/>
    <w:rsid w:val="00231529"/>
    <w:rsid w:val="002A3918"/>
    <w:rsid w:val="002A3B3E"/>
    <w:rsid w:val="00301DAF"/>
    <w:rsid w:val="00346890"/>
    <w:rsid w:val="003A7585"/>
    <w:rsid w:val="00453DE9"/>
    <w:rsid w:val="004C531E"/>
    <w:rsid w:val="004F7840"/>
    <w:rsid w:val="0056692C"/>
    <w:rsid w:val="005923A3"/>
    <w:rsid w:val="005F22D6"/>
    <w:rsid w:val="0068563E"/>
    <w:rsid w:val="006C4F09"/>
    <w:rsid w:val="006E1029"/>
    <w:rsid w:val="00784F94"/>
    <w:rsid w:val="007B2E5E"/>
    <w:rsid w:val="00830E0C"/>
    <w:rsid w:val="00971CF1"/>
    <w:rsid w:val="009770DB"/>
    <w:rsid w:val="009B73C9"/>
    <w:rsid w:val="009E707D"/>
    <w:rsid w:val="00A16CFA"/>
    <w:rsid w:val="00A619F3"/>
    <w:rsid w:val="00A83E52"/>
    <w:rsid w:val="00B21BAE"/>
    <w:rsid w:val="00B72ECB"/>
    <w:rsid w:val="00BA1428"/>
    <w:rsid w:val="00C74157"/>
    <w:rsid w:val="00D00465"/>
    <w:rsid w:val="00D02977"/>
    <w:rsid w:val="00D034AA"/>
    <w:rsid w:val="00D31C5C"/>
    <w:rsid w:val="00DD1B68"/>
    <w:rsid w:val="00F364DA"/>
    <w:rsid w:val="00F64242"/>
    <w:rsid w:val="00FA43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9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6856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68563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0F5A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A7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rsid w:val="0059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918"/>
    <w:pPr>
      <w:ind w:left="720"/>
      <w:contextualSpacing/>
    </w:pPr>
  </w:style>
  <w:style w:type="character" w:styleId="a9">
    <w:name w:val="Emphasis"/>
    <w:basedOn w:val="a0"/>
    <w:uiPriority w:val="20"/>
    <w:qFormat/>
    <w:rsid w:val="002A3B3E"/>
    <w:rPr>
      <w:i/>
      <w:iCs/>
    </w:rPr>
  </w:style>
  <w:style w:type="character" w:customStyle="1" w:styleId="user-accountsubname">
    <w:name w:val="user-account__subname"/>
    <w:basedOn w:val="a0"/>
    <w:rsid w:val="00231529"/>
  </w:style>
  <w:style w:type="character" w:styleId="aa">
    <w:name w:val="Hyperlink"/>
    <w:basedOn w:val="a0"/>
    <w:uiPriority w:val="99"/>
    <w:unhideWhenUsed/>
    <w:rsid w:val="00453D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8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56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6856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9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6856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68563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0F5A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A7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rsid w:val="0059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918"/>
    <w:pPr>
      <w:ind w:left="720"/>
      <w:contextualSpacing/>
    </w:pPr>
  </w:style>
  <w:style w:type="character" w:styleId="a9">
    <w:name w:val="Emphasis"/>
    <w:basedOn w:val="a0"/>
    <w:uiPriority w:val="20"/>
    <w:qFormat/>
    <w:rsid w:val="002A3B3E"/>
    <w:rPr>
      <w:i/>
      <w:iCs/>
    </w:rPr>
  </w:style>
  <w:style w:type="character" w:customStyle="1" w:styleId="user-accountsubname">
    <w:name w:val="user-account__subname"/>
    <w:basedOn w:val="a0"/>
    <w:rsid w:val="00231529"/>
  </w:style>
  <w:style w:type="character" w:styleId="aa">
    <w:name w:val="Hyperlink"/>
    <w:basedOn w:val="a0"/>
    <w:uiPriority w:val="99"/>
    <w:unhideWhenUsed/>
    <w:rsid w:val="00453D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8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56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6856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5757">
                              <w:marLeft w:val="129"/>
                              <w:marRight w:val="1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8757">
                          <w:marLeft w:val="129"/>
                          <w:marRight w:val="129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63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6" w:space="15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733">
              <w:marLeft w:val="0"/>
              <w:marRight w:val="0"/>
              <w:marTop w:val="0"/>
              <w:marBottom w:val="0"/>
              <w:divBdr>
                <w:top w:val="single" w:sz="2" w:space="23" w:color="auto"/>
                <w:left w:val="single" w:sz="6" w:space="15" w:color="auto"/>
                <w:bottom w:val="single" w:sz="2" w:space="15" w:color="auto"/>
                <w:right w:val="single" w:sz="2" w:space="15" w:color="auto"/>
              </w:divBdr>
              <w:divsChild>
                <w:div w:id="1620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1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4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405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96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05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80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173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140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60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7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487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585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0205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049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0646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9567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889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592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42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3669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2526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866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1975koles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2020-10-19T18:04:00Z</dcterms:created>
  <dcterms:modified xsi:type="dcterms:W3CDTF">2020-10-30T19:33:00Z</dcterms:modified>
</cp:coreProperties>
</file>