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333C" w14:textId="6997E21E" w:rsidR="00416B2A" w:rsidRDefault="00AC35DB">
      <w:r>
        <w:t>Опишите технологический процесс изготовления металлического каркаса</w:t>
      </w:r>
      <w:r w:rsidR="00DA05F1">
        <w:t xml:space="preserve"> для облицовки поверхностей листами</w:t>
      </w:r>
      <w:r w:rsidR="009E54AE">
        <w:t xml:space="preserve"> сухой штукатурки.</w:t>
      </w:r>
    </w:p>
    <w:sectPr w:rsidR="0041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2A"/>
    <w:rsid w:val="00416B2A"/>
    <w:rsid w:val="009E54AE"/>
    <w:rsid w:val="00AC35DB"/>
    <w:rsid w:val="00D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FE776"/>
  <w15:chartTrackingRefBased/>
  <w15:docId w15:val="{18B6A588-D7D8-F046-B014-1E344DED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2020-11-23T09:40:00Z</dcterms:created>
  <dcterms:modified xsi:type="dcterms:W3CDTF">2020-11-23T09:40:00Z</dcterms:modified>
</cp:coreProperties>
</file>