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8E" w:rsidRPr="00A90C8E" w:rsidRDefault="00A90C8E" w:rsidP="00A90C8E">
      <w:pPr>
        <w:spacing w:after="0" w:line="240" w:lineRule="auto"/>
        <w:rPr>
          <w:rFonts w:ascii="Times New Roman" w:eastAsia="Times New Roman" w:hAnsi="Times New Roman" w:cs="Times New Roman"/>
          <w:sz w:val="24"/>
          <w:szCs w:val="24"/>
          <w:lang w:eastAsia="ru-RU"/>
        </w:rPr>
      </w:pPr>
    </w:p>
    <w:tbl>
      <w:tblPr>
        <w:tblW w:w="5455" w:type="pct"/>
        <w:tblCellSpacing w:w="0" w:type="dxa"/>
        <w:tblInd w:w="-851" w:type="dxa"/>
        <w:tblCellMar>
          <w:left w:w="0" w:type="dxa"/>
          <w:right w:w="0" w:type="dxa"/>
        </w:tblCellMar>
        <w:tblLook w:val="04A0" w:firstRow="1" w:lastRow="0" w:firstColumn="1" w:lastColumn="0" w:noHBand="0" w:noVBand="1"/>
      </w:tblPr>
      <w:tblGrid>
        <w:gridCol w:w="10206"/>
      </w:tblGrid>
      <w:tr w:rsidR="00A90C8E" w:rsidRPr="00A90C8E" w:rsidTr="00A90C8E">
        <w:trPr>
          <w:tblCellSpacing w:w="0" w:type="dxa"/>
        </w:trPr>
        <w:tc>
          <w:tcPr>
            <w:tcW w:w="5000" w:type="pct"/>
            <w:shd w:val="clear" w:color="auto" w:fill="FFFFFF"/>
            <w:hideMark/>
          </w:tcPr>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b/>
                <w:bCs/>
                <w:color w:val="424242"/>
                <w:sz w:val="24"/>
                <w:szCs w:val="24"/>
                <w:lang w:eastAsia="ru-RU"/>
              </w:rPr>
              <w:t>3.1. Классификация затрат</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процессе предпринимательской деятельности предприятие несет определенные затраты. Исходя из экономического содержания, их можно классифицировать следующим образом:</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i/>
                <w:iCs/>
                <w:color w:val="424242"/>
                <w:sz w:val="24"/>
                <w:szCs w:val="24"/>
                <w:lang w:eastAsia="ru-RU"/>
              </w:rPr>
              <w:t>Расходы, связанные с извлечением прибыли</w:t>
            </w:r>
            <w:r w:rsidRPr="00A90C8E">
              <w:rPr>
                <w:rFonts w:ascii="Times New Roman" w:eastAsia="Times New Roman" w:hAnsi="Times New Roman" w:cs="Times New Roman"/>
                <w:color w:val="424242"/>
                <w:sz w:val="24"/>
                <w:szCs w:val="24"/>
                <w:lang w:eastAsia="ru-RU"/>
              </w:rPr>
              <w:t> - затраты на обслуживание производственного процесса, на реализацию продукции, производство работ, оказание услуг, инвестиции.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i/>
                <w:iCs/>
                <w:color w:val="424242"/>
                <w:sz w:val="24"/>
                <w:szCs w:val="24"/>
                <w:lang w:eastAsia="ru-RU"/>
              </w:rPr>
              <w:t xml:space="preserve">Расходы, не связанные </w:t>
            </w:r>
            <w:proofErr w:type="gramStart"/>
            <w:r w:rsidRPr="00A90C8E">
              <w:rPr>
                <w:rFonts w:ascii="Times New Roman" w:eastAsia="Times New Roman" w:hAnsi="Times New Roman" w:cs="Times New Roman"/>
                <w:i/>
                <w:iCs/>
                <w:color w:val="424242"/>
                <w:sz w:val="24"/>
                <w:szCs w:val="24"/>
                <w:lang w:eastAsia="ru-RU"/>
              </w:rPr>
              <w:t>о извлечением</w:t>
            </w:r>
            <w:proofErr w:type="gramEnd"/>
            <w:r w:rsidRPr="00A90C8E">
              <w:rPr>
                <w:rFonts w:ascii="Times New Roman" w:eastAsia="Times New Roman" w:hAnsi="Times New Roman" w:cs="Times New Roman"/>
                <w:i/>
                <w:iCs/>
                <w:color w:val="424242"/>
                <w:sz w:val="24"/>
                <w:szCs w:val="24"/>
                <w:lang w:eastAsia="ru-RU"/>
              </w:rPr>
              <w:t xml:space="preserve"> прибыли</w:t>
            </w:r>
            <w:r w:rsidRPr="00A90C8E">
              <w:rPr>
                <w:rFonts w:ascii="Times New Roman" w:eastAsia="Times New Roman" w:hAnsi="Times New Roman" w:cs="Times New Roman"/>
                <w:color w:val="424242"/>
                <w:sz w:val="24"/>
                <w:szCs w:val="24"/>
                <w:lang w:eastAsia="ru-RU"/>
              </w:rPr>
              <w:t> - расходы потребительского характера, а также на благотворительные и гуманитарные цеди. Сюда же включаются поощрительные выплаты работникам, отчисления в негосударственные страховые и пенсионные фонды, на развитие социально-культурной сферы.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i/>
                <w:iCs/>
                <w:color w:val="424242"/>
                <w:sz w:val="24"/>
                <w:szCs w:val="24"/>
                <w:lang w:eastAsia="ru-RU"/>
              </w:rPr>
              <w:t>Принудительные</w:t>
            </w:r>
            <w:r w:rsidRPr="00A90C8E">
              <w:rPr>
                <w:rFonts w:ascii="Times New Roman" w:eastAsia="Times New Roman" w:hAnsi="Times New Roman" w:cs="Times New Roman"/>
                <w:color w:val="424242"/>
                <w:sz w:val="24"/>
                <w:szCs w:val="24"/>
                <w:lang w:eastAsia="ru-RU"/>
              </w:rPr>
              <w:t> - налоговые платежи, отчисления в государственные внебюджетные фонды, создание резервов, финансовые санкции.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i/>
                <w:iCs/>
                <w:color w:val="424242"/>
                <w:sz w:val="24"/>
                <w:szCs w:val="24"/>
                <w:lang w:eastAsia="ru-RU"/>
              </w:rPr>
              <w:t>Расходы, связанные с извлечением прибыли включают:</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xml:space="preserve">- материальные затраты. Это самая существенная составляющая, которая включает в себя оплату сырья и материалов, полуфабрикатов и комплектующих изделий, топлива и энергии, расходы на тару и тарные материалы, запасные части, а также средства, переданные сторонним организациям за производственные услуги. Их структура зависит от отраслевой принадлежности - в материалоемких отраслях промышленности и строительстве основная нагрузка приходится на закупку сырья, а на транспорте - на приобретение топлива, запчастей. Для возмещения этих затрат необходимо, чтобы произведенная продукция была </w:t>
            </w:r>
            <w:proofErr w:type="gramStart"/>
            <w:r w:rsidRPr="00A90C8E">
              <w:rPr>
                <w:rFonts w:ascii="Times New Roman" w:eastAsia="Times New Roman" w:hAnsi="Times New Roman" w:cs="Times New Roman"/>
                <w:color w:val="424242"/>
                <w:sz w:val="24"/>
                <w:szCs w:val="24"/>
                <w:lang w:eastAsia="ru-RU"/>
              </w:rPr>
              <w:t>реализована</w:t>
            </w:r>
            <w:proofErr w:type="gramEnd"/>
            <w:r w:rsidRPr="00A90C8E">
              <w:rPr>
                <w:rFonts w:ascii="Times New Roman" w:eastAsia="Times New Roman" w:hAnsi="Times New Roman" w:cs="Times New Roman"/>
                <w:color w:val="424242"/>
                <w:sz w:val="24"/>
                <w:szCs w:val="24"/>
                <w:lang w:eastAsia="ru-RU"/>
              </w:rPr>
              <w:t xml:space="preserve"> и выручка поступила на счета предприятия. Факт реализации зависит от учетной политики предприятия (реализация определяется на момент отгрузки и предъявления платежных документов покупателю или на момент оплаты отгруженной продукции), и материальные затраты возмещаются после завершения кругооборота средств и реального поступления денег на счета или в кассу. Основой определения стоимости этих затрат является цена их приобретения без учета косвенных налогов. Цена отражается в счете фактуре и составляет базовую себестоимость материалов. К ней добавляются расходы по перевозке, доставке, хранению и при необходимости таможенные пошлины.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xml:space="preserve">- затраты на оплату труда. Представляют собой денежные и натуральные (учитываются в денежной форме) выплаты работникам. В эту группу входят </w:t>
            </w:r>
            <w:proofErr w:type="gramStart"/>
            <w:r w:rsidRPr="00A90C8E">
              <w:rPr>
                <w:rFonts w:ascii="Times New Roman" w:eastAsia="Times New Roman" w:hAnsi="Times New Roman" w:cs="Times New Roman"/>
                <w:color w:val="424242"/>
                <w:sz w:val="24"/>
                <w:szCs w:val="24"/>
                <w:lang w:eastAsia="ru-RU"/>
              </w:rPr>
              <w:t>все выплаты</w:t>
            </w:r>
            <w:proofErr w:type="gramEnd"/>
            <w:r w:rsidRPr="00A90C8E">
              <w:rPr>
                <w:rFonts w:ascii="Times New Roman" w:eastAsia="Times New Roman" w:hAnsi="Times New Roman" w:cs="Times New Roman"/>
                <w:color w:val="424242"/>
                <w:sz w:val="24"/>
                <w:szCs w:val="24"/>
                <w:lang w:eastAsia="ru-RU"/>
              </w:rPr>
              <w:t xml:space="preserve"> которые формируют фонд оплаты труда, кроме того сюда относят материальную помощь, премии из целевых средств, оплату дополнительных отпусков, единовременные пособия и надбавки к пенсиям, компенсационные и другие выплаты из чистой прибыли.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накладные расходы, которые включают административно-управленческие расходы, арендную плату, амортизацию нематериальных активов, затраты вспомогательного производства.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lastRenderedPageBreak/>
              <w:t>- инвестиции, представляющих собой как капитальные вложения, так и средства для извлечения доходов на финансовых рынках.</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зависимости от экономического содержания и целевого назначения всю совокупность затрат отдельного предприятия можно объединить в несколько самостоятельных групп:</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А). Затраты на производство и реализацию продукции (работ и услуг)</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Б). Затраты на воспроизводство производственных фондов</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Операционные расходы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Г). Расходы социально-культурного характера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b/>
                <w:bCs/>
                <w:color w:val="424242"/>
                <w:sz w:val="24"/>
                <w:szCs w:val="24"/>
                <w:lang w:eastAsia="ru-RU"/>
              </w:rPr>
              <w:t>А)</w:t>
            </w:r>
            <w:r w:rsidRPr="00A90C8E">
              <w:rPr>
                <w:rFonts w:ascii="Times New Roman" w:eastAsia="Times New Roman" w:hAnsi="Times New Roman" w:cs="Times New Roman"/>
                <w:color w:val="424242"/>
                <w:sz w:val="24"/>
                <w:szCs w:val="24"/>
                <w:lang w:eastAsia="ru-RU"/>
              </w:rPr>
              <w:t>. Эта группа затрат занимает наибольший удельный вес во всей их совокупности. Они предопределены использованием в процессе производства продукции основных фондов, сырья, материалов комплектующих изделий, топлива, энергии, труда и других затрат. От этой группы затрат в наибольшей степени зависит величина прибыли предприятия. Они возмещаются после завершения кругооборота средств на предприятии за счет выручки от реализации продукции (работ, услуг). Учитывая тот факт, что обозначенная совокупность затрат весьма обширна и разнородна, есть необходимость классифицировать ее по ряду признаков, основными из которых являются:</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способ отнесения на себестоимость продукции;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связь с объемом производства;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степень однородности.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зависимости от способа отнесения затрат на себестоимость затраты подразделяются на: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ПРЯМЫЕ - расходы, которые связаны с производством отдельных видов продукции и могут быть непосредственно включены в себестоимость: на приобретение сырья, покупных изделий, полуфабрикатов, затраты на заработную плату.</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КОСВЕННЫЕ - затраты, которые связаны с производством различных видов продукции, в связи с чем их нельзя прямо отнести на себестоимость конкретного вида продукции: на содержание и эксплуатацию оборудования, зданий, заработная плата вспомогательных рабочих, административного аппарата, инженерно-технических работников и др. Такие затраты включаются в себестоимость конкретного вида продукции с помощью специальных методов, которые определяются отраслевыми методическими указаниями и рекомендациями по вопросам планирования, учета и калькулирования себестоимости продукции (работ и услуг).</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зависимости от связи с объемом производства затраты делятся на: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xml:space="preserve">УСЛОВНО-ПОСТОЯННЫЕ, к которым относят затраты, существенным образом, не зависящие от объемов производства продукции. К их числу относят: затраты на </w:t>
            </w:r>
            <w:r w:rsidRPr="00A90C8E">
              <w:rPr>
                <w:rFonts w:ascii="Times New Roman" w:eastAsia="Times New Roman" w:hAnsi="Times New Roman" w:cs="Times New Roman"/>
                <w:color w:val="424242"/>
                <w:sz w:val="24"/>
                <w:szCs w:val="24"/>
                <w:lang w:eastAsia="ru-RU"/>
              </w:rPr>
              <w:lastRenderedPageBreak/>
              <w:t>отопление и освещение, ЗП управленческого персонала, амортизационные отчисления, арендная плата, административно-хозяйственные расходы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УСЛОВНО-ПЕРЕМЕННЫЕ - затраты, зависящие от объемов производства, в связи с чем они растут или снижаются пропорционально его изменению объемов: затраты на сырье и основные материалы, технологическое топливо и энергию, заработная плата основных производственных рабочих.</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В зависимости от степени однородности затраты делятся на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ЭЛЕМЕНТНЫЕ - имеют единое экономическое содержание для конкретного звена независимо от их назначения. Цель такого рода затрат -выявление всех затрат на производство продукции по их видам. В соответствии с этим выделяют материальные затраты, заработную плату и отчисления на социальные нужды, амортизация основных фондов и др. Соотношения между этими элементами затрат характеризуют их структуру.</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КОМПЛЕКСНЫЕ - включают несколько элементов затрат, которые являются разнородными по своему составу, и объединяются по определенному экономическому назначению. К ним относят общецеховые расходы, общехозяйственные расходы, потери от брака, расходы на содержание и эксплуатацию оборудования и др.</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b/>
                <w:bCs/>
                <w:color w:val="424242"/>
                <w:sz w:val="24"/>
                <w:szCs w:val="24"/>
                <w:lang w:eastAsia="ru-RU"/>
              </w:rPr>
              <w:t>Б)</w:t>
            </w:r>
            <w:r w:rsidRPr="00A90C8E">
              <w:rPr>
                <w:rFonts w:ascii="Times New Roman" w:eastAsia="Times New Roman" w:hAnsi="Times New Roman" w:cs="Times New Roman"/>
                <w:color w:val="424242"/>
                <w:sz w:val="24"/>
                <w:szCs w:val="24"/>
                <w:lang w:eastAsia="ru-RU"/>
              </w:rPr>
              <w:t>. Затраты на воспроизводство производственных фондов обеспечивают непрерывность производства и создают условия для реализации продукции. Эти затраты осуществляются за счет собственных средств предприятий, кредитов банков, бюджетных ассигнований.</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b/>
                <w:bCs/>
                <w:color w:val="424242"/>
                <w:sz w:val="24"/>
                <w:szCs w:val="24"/>
                <w:lang w:eastAsia="ru-RU"/>
              </w:rPr>
              <w:t>В)</w:t>
            </w:r>
            <w:r w:rsidRPr="00A90C8E">
              <w:rPr>
                <w:rFonts w:ascii="Times New Roman" w:eastAsia="Times New Roman" w:hAnsi="Times New Roman" w:cs="Times New Roman"/>
                <w:color w:val="424242"/>
                <w:sz w:val="24"/>
                <w:szCs w:val="24"/>
                <w:lang w:eastAsia="ru-RU"/>
              </w:rPr>
              <w:t>. Особенность третьей группы затрат в том, что они носят долговременный характер, не постоянны и не стабильны по величине; окупаются в течении длительного времени и поэтому они не включаются в себестоимость производимой продукции. Назначение этих расходов в том, чтобы способствовать повышению качества и эффективности производства. Источниками финансирования являются прибыль, бюджетные ассигнования, средства заказчиков НИОКР.</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b/>
                <w:bCs/>
                <w:color w:val="424242"/>
                <w:sz w:val="24"/>
                <w:szCs w:val="24"/>
                <w:lang w:eastAsia="ru-RU"/>
              </w:rPr>
              <w:t>Г)</w:t>
            </w:r>
            <w:r w:rsidRPr="00A90C8E">
              <w:rPr>
                <w:rFonts w:ascii="Times New Roman" w:eastAsia="Times New Roman" w:hAnsi="Times New Roman" w:cs="Times New Roman"/>
                <w:color w:val="424242"/>
                <w:sz w:val="24"/>
                <w:szCs w:val="24"/>
                <w:lang w:eastAsia="ru-RU"/>
              </w:rPr>
              <w:t>. Затраты последней группы связаны с повышением квалификации работников и подготовкой кадров, улучшением социально-культурных и жилищно-бытовых условий для работников предприятий. Сюда же относятся затраты, связанные с созданием и реконструкцией основных фондов непроизводственного назначения. Затраты осуществляются за счет прибыли, бюджетных и целевых поступлений, платы от использования объектов и т.д.</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Государство устанавливает отдельные принципы и правила, по которым налогоплательщики обязаны вести учет затрат на производство и реализацию, регламентирует порядок их начисления и списания, устанавливает источники их покрытия. В соответствии с этим, затраты, формирующие себестоимость, учитываются по 5 группам.</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1. Материальные затраты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lastRenderedPageBreak/>
              <w:t>2. Затраты на оплату труда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3. Отчисления на социальные нужды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4. Амортизация ОФ</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5. Прочие затраты</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1. Отражается стоимость сырья, материалов, покупных полуфабрикатов и комплектующих; работ и услуг производственного характера, выполняемых сторонними организациями, стоимость топлива, энергии, затраты на приобретение тары и упаковки. В составе этих видов затрат учитывается также стоимость природного сырья (отчисления на воспроизводство минерально-сырьевой базы, рекультивацию земель, оплаты по осуществлению этих работ, плата за древесину на корню, плата за воду, забираемую предприятием для промышленного использования).</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2. Учитываются все расходы по оплате труда основного производственного персонала предприятия, с учетом премий по итогам производственных результатов, а также выплаты стимулирующего и компенсационного характера.</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3. Отчисления в органы государственного пенсионного, социального страхования, а также обязательного медицинского страхования (Единый социальный налог), и страхования от профессиональных заболеваний и несчастных случаев на производстве.</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4. Отражаются суммы амортизации основных фондов и нематериальных активов, рассчитываемые в соответствии с утвержденными нормами в процентах к первоначальной стоимости.</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5. Включаются затраты, которые по своему характеру не могут быть отнесены ни к одному из вышеназванных элементов. Состав затрат такого рода обширен. Сюда относятся налоги и отчисления, включаемые в себестоимость. Платежи за предельно допустимые выбросы загрязняющих веществ, затраты по страхованию имущества, вознаграждения за рационализаторские предложения и изобретения, командировочные расходы, подготовка и переподготовка кадров, оплата услуг предприятий связи, банков, рекламные расходы и расходы по продвижению товаров и сбыту.</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Совокупность всех затрат составляет общую сумму затрат на производство. Для определения производственной себестоимости из общей суммы затрат на производство прежде всего исключают затраты, относимые на непроизводственные счета, а именно: стоимость работ по капитальному ремонту и строительству, которое выполняется для собственных нужд, транспортные услуги сторонним организациям, непромышленным хозяйствам, стоимость НИОКР, выполняемых для сторонних организаций и др.</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xml:space="preserve">В дополнение к этому, нужно учесть изменение остатков расходов будущих периодов и себестоимость незавершенного производства. Рассчитанная таким образом производственная себестоимость увеличивается на сумму внепроизводственных расходов для определения полной себестоимости товарной продукции, планируемой к выпуску в предстоящем периоде. Внепроизводственные расходы включают в себя: </w:t>
            </w:r>
            <w:r w:rsidRPr="00A90C8E">
              <w:rPr>
                <w:rFonts w:ascii="Times New Roman" w:eastAsia="Times New Roman" w:hAnsi="Times New Roman" w:cs="Times New Roman"/>
                <w:color w:val="424242"/>
                <w:sz w:val="24"/>
                <w:szCs w:val="24"/>
                <w:lang w:eastAsia="ru-RU"/>
              </w:rPr>
              <w:lastRenderedPageBreak/>
              <w:t>расходы на упаковку изделий на складе, комиссионные расходы и другие расходы по сбыту и продвижению товаров.</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color w:val="424242"/>
                <w:sz w:val="24"/>
                <w:szCs w:val="24"/>
                <w:lang w:eastAsia="ru-RU"/>
              </w:rPr>
            </w:pPr>
            <w:r w:rsidRPr="00A90C8E">
              <w:rPr>
                <w:rFonts w:ascii="Times New Roman" w:eastAsia="Times New Roman" w:hAnsi="Times New Roman" w:cs="Times New Roman"/>
                <w:color w:val="424242"/>
                <w:sz w:val="24"/>
                <w:szCs w:val="24"/>
                <w:lang w:eastAsia="ru-RU"/>
              </w:rPr>
              <w:t> </w:t>
            </w:r>
          </w:p>
          <w:p w:rsidR="00A90C8E" w:rsidRPr="00A90C8E" w:rsidRDefault="00A90C8E" w:rsidP="00A90C8E">
            <w:pPr>
              <w:shd w:val="clear" w:color="auto" w:fill="FFFFFF"/>
              <w:spacing w:before="225" w:after="100" w:afterAutospacing="1" w:line="288" w:lineRule="atLeast"/>
              <w:ind w:left="375" w:right="675"/>
              <w:rPr>
                <w:rFonts w:ascii="Times New Roman" w:eastAsia="Times New Roman" w:hAnsi="Times New Roman" w:cs="Times New Roman"/>
                <w:sz w:val="24"/>
                <w:szCs w:val="24"/>
                <w:lang w:eastAsia="ru-RU"/>
              </w:rPr>
            </w:pPr>
            <w:r w:rsidRPr="00A90C8E">
              <w:rPr>
                <w:rFonts w:ascii="Times New Roman" w:eastAsia="Times New Roman" w:hAnsi="Times New Roman" w:cs="Times New Roman"/>
                <w:color w:val="FF0000"/>
                <w:sz w:val="24"/>
                <w:szCs w:val="24"/>
                <w:lang w:eastAsia="ru-RU"/>
              </w:rPr>
              <w:t xml:space="preserve">Изучить лекцию сделать краткий конспект и составить кроссворд не менее 12 слов. Кроссворды из интернета не принимаю </w:t>
            </w:r>
          </w:p>
        </w:tc>
      </w:tr>
    </w:tbl>
    <w:p w:rsidR="00601C0A" w:rsidRPr="00A90C8E" w:rsidRDefault="00601C0A">
      <w:pPr>
        <w:rPr>
          <w:rFonts w:ascii="Times New Roman" w:hAnsi="Times New Roman" w:cs="Times New Roman"/>
          <w:sz w:val="24"/>
          <w:szCs w:val="24"/>
        </w:rPr>
      </w:pPr>
      <w:bookmarkStart w:id="0" w:name="_GoBack"/>
      <w:bookmarkEnd w:id="0"/>
    </w:p>
    <w:sectPr w:rsidR="00601C0A" w:rsidRPr="00A90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3FAB"/>
    <w:multiLevelType w:val="multilevel"/>
    <w:tmpl w:val="6C2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80"/>
    <w:rsid w:val="00601C0A"/>
    <w:rsid w:val="00A37D80"/>
    <w:rsid w:val="00A9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DB9B"/>
  <w15:chartTrackingRefBased/>
  <w15:docId w15:val="{680C144F-5AD0-4C98-BFF9-051E8EE7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0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8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90C8E"/>
    <w:rPr>
      <w:color w:val="0000FF"/>
      <w:u w:val="single"/>
    </w:rPr>
  </w:style>
  <w:style w:type="paragraph" w:customStyle="1" w:styleId="leftcat">
    <w:name w:val="leftcat"/>
    <w:basedOn w:val="a"/>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mcat">
    <w:name w:val="sumcat"/>
    <w:basedOn w:val="a0"/>
    <w:rsid w:val="00A90C8E"/>
  </w:style>
  <w:style w:type="character" w:customStyle="1" w:styleId="current">
    <w:name w:val="current"/>
    <w:basedOn w:val="a0"/>
    <w:rsid w:val="00A90C8E"/>
  </w:style>
  <w:style w:type="paragraph" w:styleId="a4">
    <w:name w:val="Normal (Web)"/>
    <w:basedOn w:val="a"/>
    <w:uiPriority w:val="99"/>
    <w:semiHidden/>
    <w:unhideWhenUsed/>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0C8E"/>
    <w:rPr>
      <w:b/>
      <w:bCs/>
    </w:rPr>
  </w:style>
  <w:style w:type="character" w:customStyle="1" w:styleId="cxdhlk">
    <w:name w:val="cxdhlk"/>
    <w:basedOn w:val="a0"/>
    <w:rsid w:val="00A90C8E"/>
  </w:style>
  <w:style w:type="paragraph" w:customStyle="1" w:styleId="beuydo">
    <w:name w:val="beuydo"/>
    <w:basedOn w:val="a"/>
    <w:rsid w:val="00A90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vqoxj">
    <w:name w:val="evqoxj"/>
    <w:basedOn w:val="a0"/>
    <w:rsid w:val="00A9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667">
      <w:bodyDiv w:val="1"/>
      <w:marLeft w:val="0"/>
      <w:marRight w:val="0"/>
      <w:marTop w:val="0"/>
      <w:marBottom w:val="0"/>
      <w:divBdr>
        <w:top w:val="none" w:sz="0" w:space="0" w:color="auto"/>
        <w:left w:val="none" w:sz="0" w:space="0" w:color="auto"/>
        <w:bottom w:val="none" w:sz="0" w:space="0" w:color="auto"/>
        <w:right w:val="none" w:sz="0" w:space="0" w:color="auto"/>
      </w:divBdr>
      <w:divsChild>
        <w:div w:id="597324644">
          <w:marLeft w:val="0"/>
          <w:marRight w:val="0"/>
          <w:marTop w:val="0"/>
          <w:marBottom w:val="0"/>
          <w:divBdr>
            <w:top w:val="none" w:sz="0" w:space="0" w:color="auto"/>
            <w:left w:val="none" w:sz="0" w:space="0" w:color="auto"/>
            <w:bottom w:val="none" w:sz="0" w:space="0" w:color="auto"/>
            <w:right w:val="none" w:sz="0" w:space="0" w:color="auto"/>
          </w:divBdr>
        </w:div>
        <w:div w:id="350107030">
          <w:marLeft w:val="0"/>
          <w:marRight w:val="0"/>
          <w:marTop w:val="0"/>
          <w:marBottom w:val="0"/>
          <w:divBdr>
            <w:top w:val="none" w:sz="0" w:space="0" w:color="auto"/>
            <w:left w:val="none" w:sz="0" w:space="0" w:color="auto"/>
            <w:bottom w:val="none" w:sz="0" w:space="0" w:color="auto"/>
            <w:right w:val="none" w:sz="0" w:space="0" w:color="auto"/>
          </w:divBdr>
          <w:divsChild>
            <w:div w:id="1449080782">
              <w:marLeft w:val="0"/>
              <w:marRight w:val="0"/>
              <w:marTop w:val="0"/>
              <w:marBottom w:val="0"/>
              <w:divBdr>
                <w:top w:val="none" w:sz="0" w:space="0" w:color="auto"/>
                <w:left w:val="none" w:sz="0" w:space="0" w:color="auto"/>
                <w:bottom w:val="none" w:sz="0" w:space="0" w:color="auto"/>
                <w:right w:val="none" w:sz="0" w:space="0" w:color="auto"/>
              </w:divBdr>
              <w:divsChild>
                <w:div w:id="343016867">
                  <w:marLeft w:val="0"/>
                  <w:marRight w:val="0"/>
                  <w:marTop w:val="0"/>
                  <w:marBottom w:val="0"/>
                  <w:divBdr>
                    <w:top w:val="none" w:sz="0" w:space="0" w:color="auto"/>
                    <w:left w:val="none" w:sz="0" w:space="0" w:color="auto"/>
                    <w:bottom w:val="none" w:sz="0" w:space="0" w:color="auto"/>
                    <w:right w:val="none" w:sz="0" w:space="0" w:color="auto"/>
                  </w:divBdr>
                  <w:divsChild>
                    <w:div w:id="1837764413">
                      <w:marLeft w:val="0"/>
                      <w:marRight w:val="0"/>
                      <w:marTop w:val="0"/>
                      <w:marBottom w:val="0"/>
                      <w:divBdr>
                        <w:top w:val="none" w:sz="0" w:space="0" w:color="auto"/>
                        <w:left w:val="none" w:sz="0" w:space="0" w:color="auto"/>
                        <w:bottom w:val="none" w:sz="0" w:space="0" w:color="auto"/>
                        <w:right w:val="none" w:sz="0" w:space="0" w:color="auto"/>
                      </w:divBdr>
                      <w:divsChild>
                        <w:div w:id="1501702757">
                          <w:marLeft w:val="0"/>
                          <w:marRight w:val="0"/>
                          <w:marTop w:val="0"/>
                          <w:marBottom w:val="0"/>
                          <w:divBdr>
                            <w:top w:val="none" w:sz="0" w:space="0" w:color="auto"/>
                            <w:left w:val="none" w:sz="0" w:space="0" w:color="auto"/>
                            <w:bottom w:val="none" w:sz="0" w:space="0" w:color="auto"/>
                            <w:right w:val="none" w:sz="0" w:space="0" w:color="auto"/>
                          </w:divBdr>
                          <w:divsChild>
                            <w:div w:id="1772361712">
                              <w:marLeft w:val="0"/>
                              <w:marRight w:val="0"/>
                              <w:marTop w:val="0"/>
                              <w:marBottom w:val="0"/>
                              <w:divBdr>
                                <w:top w:val="none" w:sz="0" w:space="0" w:color="auto"/>
                                <w:left w:val="none" w:sz="0" w:space="0" w:color="auto"/>
                                <w:bottom w:val="none" w:sz="0" w:space="0" w:color="auto"/>
                                <w:right w:val="none" w:sz="0" w:space="0" w:color="auto"/>
                              </w:divBdr>
                              <w:divsChild>
                                <w:div w:id="2099591852">
                                  <w:marLeft w:val="0"/>
                                  <w:marRight w:val="0"/>
                                  <w:marTop w:val="0"/>
                                  <w:marBottom w:val="0"/>
                                  <w:divBdr>
                                    <w:top w:val="none" w:sz="0" w:space="0" w:color="auto"/>
                                    <w:left w:val="none" w:sz="0" w:space="0" w:color="auto"/>
                                    <w:bottom w:val="none" w:sz="0" w:space="0" w:color="auto"/>
                                    <w:right w:val="none" w:sz="0" w:space="0" w:color="auto"/>
                                  </w:divBdr>
                                  <w:divsChild>
                                    <w:div w:id="2050105469">
                                      <w:marLeft w:val="0"/>
                                      <w:marRight w:val="0"/>
                                      <w:marTop w:val="0"/>
                                      <w:marBottom w:val="0"/>
                                      <w:divBdr>
                                        <w:top w:val="none" w:sz="0" w:space="0" w:color="auto"/>
                                        <w:left w:val="none" w:sz="0" w:space="0" w:color="auto"/>
                                        <w:bottom w:val="none" w:sz="0" w:space="0" w:color="auto"/>
                                        <w:right w:val="none" w:sz="0" w:space="0" w:color="auto"/>
                                      </w:divBdr>
                                      <w:divsChild>
                                        <w:div w:id="2002075507">
                                          <w:marLeft w:val="0"/>
                                          <w:marRight w:val="0"/>
                                          <w:marTop w:val="0"/>
                                          <w:marBottom w:val="0"/>
                                          <w:divBdr>
                                            <w:top w:val="none" w:sz="0" w:space="0" w:color="auto"/>
                                            <w:left w:val="none" w:sz="0" w:space="0" w:color="auto"/>
                                            <w:bottom w:val="none" w:sz="0" w:space="0" w:color="auto"/>
                                            <w:right w:val="none" w:sz="0" w:space="0" w:color="auto"/>
                                          </w:divBdr>
                                        </w:div>
                                        <w:div w:id="758062759">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817724439">
                                                  <w:marLeft w:val="0"/>
                                                  <w:marRight w:val="0"/>
                                                  <w:marTop w:val="0"/>
                                                  <w:marBottom w:val="0"/>
                                                  <w:divBdr>
                                                    <w:top w:val="none" w:sz="0" w:space="0" w:color="auto"/>
                                                    <w:left w:val="none" w:sz="0" w:space="0" w:color="auto"/>
                                                    <w:bottom w:val="none" w:sz="0" w:space="0" w:color="auto"/>
                                                    <w:right w:val="none" w:sz="0" w:space="0" w:color="auto"/>
                                                  </w:divBdr>
                                                  <w:divsChild>
                                                    <w:div w:id="1168251468">
                                                      <w:marLeft w:val="0"/>
                                                      <w:marRight w:val="0"/>
                                                      <w:marTop w:val="0"/>
                                                      <w:marBottom w:val="0"/>
                                                      <w:divBdr>
                                                        <w:top w:val="none" w:sz="0" w:space="0" w:color="auto"/>
                                                        <w:left w:val="none" w:sz="0" w:space="0" w:color="auto"/>
                                                        <w:bottom w:val="none" w:sz="0" w:space="0" w:color="auto"/>
                                                        <w:right w:val="none" w:sz="0" w:space="0" w:color="auto"/>
                                                      </w:divBdr>
                                                      <w:divsChild>
                                                        <w:div w:id="7025374">
                                                          <w:marLeft w:val="0"/>
                                                          <w:marRight w:val="0"/>
                                                          <w:marTop w:val="0"/>
                                                          <w:marBottom w:val="150"/>
                                                          <w:divBdr>
                                                            <w:top w:val="none" w:sz="0" w:space="0" w:color="auto"/>
                                                            <w:left w:val="none" w:sz="0" w:space="0" w:color="auto"/>
                                                            <w:bottom w:val="none" w:sz="0" w:space="0" w:color="auto"/>
                                                            <w:right w:val="none" w:sz="0" w:space="0" w:color="auto"/>
                                                          </w:divBdr>
                                                          <w:divsChild>
                                                            <w:div w:id="729884034">
                                                              <w:marLeft w:val="0"/>
                                                              <w:marRight w:val="450"/>
                                                              <w:marTop w:val="0"/>
                                                              <w:marBottom w:val="0"/>
                                                              <w:divBdr>
                                                                <w:top w:val="none" w:sz="0" w:space="0" w:color="auto"/>
                                                                <w:left w:val="none" w:sz="0" w:space="0" w:color="auto"/>
                                                                <w:bottom w:val="none" w:sz="0" w:space="0" w:color="auto"/>
                                                                <w:right w:val="none" w:sz="0" w:space="0" w:color="auto"/>
                                                              </w:divBdr>
                                                            </w:div>
                                                          </w:divsChild>
                                                        </w:div>
                                                        <w:div w:id="1629975058">
                                                          <w:marLeft w:val="0"/>
                                                          <w:marRight w:val="0"/>
                                                          <w:marTop w:val="0"/>
                                                          <w:marBottom w:val="0"/>
                                                          <w:divBdr>
                                                            <w:top w:val="none" w:sz="0" w:space="0" w:color="auto"/>
                                                            <w:left w:val="none" w:sz="0" w:space="0" w:color="auto"/>
                                                            <w:bottom w:val="none" w:sz="0" w:space="0" w:color="auto"/>
                                                            <w:right w:val="none" w:sz="0" w:space="0" w:color="auto"/>
                                                          </w:divBdr>
                                                          <w:divsChild>
                                                            <w:div w:id="506410420">
                                                              <w:marLeft w:val="0"/>
                                                              <w:marRight w:val="0"/>
                                                              <w:marTop w:val="0"/>
                                                              <w:marBottom w:val="0"/>
                                                              <w:divBdr>
                                                                <w:top w:val="none" w:sz="0" w:space="0" w:color="auto"/>
                                                                <w:left w:val="none" w:sz="0" w:space="0" w:color="auto"/>
                                                                <w:bottom w:val="none" w:sz="0" w:space="0" w:color="auto"/>
                                                                <w:right w:val="none" w:sz="0" w:space="0" w:color="auto"/>
                                                              </w:divBdr>
                                                              <w:divsChild>
                                                                <w:div w:id="940719252">
                                                                  <w:marLeft w:val="0"/>
                                                                  <w:marRight w:val="0"/>
                                                                  <w:marTop w:val="0"/>
                                                                  <w:marBottom w:val="0"/>
                                                                  <w:divBdr>
                                                                    <w:top w:val="none" w:sz="0" w:space="0" w:color="auto"/>
                                                                    <w:left w:val="none" w:sz="0" w:space="0" w:color="auto"/>
                                                                    <w:bottom w:val="none" w:sz="0" w:space="0" w:color="auto"/>
                                                                    <w:right w:val="none" w:sz="0" w:space="0" w:color="auto"/>
                                                                  </w:divBdr>
                                                                  <w:divsChild>
                                                                    <w:div w:id="20130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2020-11-16T07:11:00Z</dcterms:created>
  <dcterms:modified xsi:type="dcterms:W3CDTF">2020-11-16T07:16:00Z</dcterms:modified>
</cp:coreProperties>
</file>