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E827E9" w:rsidRDefault="00201D99" w:rsidP="00E827E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Практическое занятие № </w:t>
      </w:r>
      <w:r w:rsidR="009D6C4D">
        <w:rPr>
          <w:sz w:val="28"/>
          <w:szCs w:val="28"/>
        </w:rPr>
        <w:t>2</w:t>
      </w:r>
      <w:r>
        <w:rPr>
          <w:sz w:val="28"/>
          <w:szCs w:val="28"/>
        </w:rPr>
        <w:t xml:space="preserve"> по т</w:t>
      </w:r>
      <w:r w:rsidR="001F096F" w:rsidRPr="00E827E9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1F096F" w:rsidRPr="00E827E9">
        <w:rPr>
          <w:sz w:val="28"/>
          <w:szCs w:val="28"/>
        </w:rPr>
        <w:t>:</w:t>
      </w:r>
      <w:r w:rsidR="001F096F" w:rsidRPr="00E827E9">
        <w:rPr>
          <w:b w:val="0"/>
          <w:sz w:val="28"/>
          <w:szCs w:val="28"/>
        </w:rPr>
        <w:t xml:space="preserve"> </w:t>
      </w:r>
      <w:r w:rsidR="00637FD6" w:rsidRPr="00E827E9">
        <w:rPr>
          <w:b w:val="0"/>
          <w:sz w:val="28"/>
          <w:szCs w:val="28"/>
        </w:rPr>
        <w:t xml:space="preserve">договоры о передаче имущества в </w:t>
      </w:r>
      <w:r w:rsidR="00FC5C80" w:rsidRPr="00E827E9">
        <w:rPr>
          <w:b w:val="0"/>
          <w:sz w:val="28"/>
          <w:szCs w:val="28"/>
        </w:rPr>
        <w:t>пользование</w:t>
      </w:r>
      <w:r w:rsidR="00637FD6" w:rsidRPr="00E827E9">
        <w:rPr>
          <w:b w:val="0"/>
          <w:sz w:val="28"/>
          <w:szCs w:val="28"/>
        </w:rPr>
        <w:t xml:space="preserve">. (Часть 2 Раздел </w:t>
      </w:r>
      <w:r w:rsidR="00637FD6" w:rsidRPr="00E827E9">
        <w:rPr>
          <w:b w:val="0"/>
          <w:sz w:val="28"/>
          <w:szCs w:val="28"/>
          <w:lang w:val="en-US"/>
        </w:rPr>
        <w:t>IV</w:t>
      </w:r>
      <w:r w:rsidR="00637FD6" w:rsidRPr="00E827E9">
        <w:rPr>
          <w:b w:val="0"/>
          <w:sz w:val="28"/>
          <w:szCs w:val="28"/>
        </w:rPr>
        <w:t xml:space="preserve"> Глава 3</w:t>
      </w:r>
      <w:r w:rsidR="00FC5C80" w:rsidRPr="00E827E9">
        <w:rPr>
          <w:b w:val="0"/>
          <w:sz w:val="28"/>
          <w:szCs w:val="28"/>
        </w:rPr>
        <w:t>4-36</w:t>
      </w:r>
      <w:r w:rsidR="00637FD6" w:rsidRPr="00E827E9">
        <w:rPr>
          <w:b w:val="0"/>
          <w:sz w:val="28"/>
          <w:szCs w:val="28"/>
        </w:rPr>
        <w:t xml:space="preserve"> Г</w:t>
      </w:r>
      <w:r w:rsidR="00FC5C80" w:rsidRPr="00E827E9">
        <w:rPr>
          <w:b w:val="0"/>
          <w:sz w:val="28"/>
          <w:szCs w:val="28"/>
        </w:rPr>
        <w:t>ражданского кодекса</w:t>
      </w:r>
      <w:r w:rsidR="00637FD6" w:rsidRPr="00E827E9">
        <w:rPr>
          <w:b w:val="0"/>
          <w:sz w:val="28"/>
          <w:szCs w:val="28"/>
        </w:rPr>
        <w:t xml:space="preserve"> РФ</w:t>
      </w:r>
      <w:r w:rsidR="00E827E9" w:rsidRPr="00E827E9">
        <w:rPr>
          <w:b w:val="0"/>
          <w:sz w:val="28"/>
          <w:szCs w:val="28"/>
        </w:rPr>
        <w:t>, Закон РФ "О приватизации жилищного фонда в Российской Федерации" от 04.07.1991 N 1541-1</w:t>
      </w:r>
      <w:r w:rsidR="00E827E9" w:rsidRPr="00E827E9">
        <w:rPr>
          <w:b w:val="0"/>
          <w:bCs w:val="0"/>
          <w:sz w:val="28"/>
          <w:szCs w:val="28"/>
        </w:rPr>
        <w:t xml:space="preserve">, Жилищный кодекс РФ, </w:t>
      </w:r>
      <w:r w:rsidR="00E827E9" w:rsidRPr="00E827E9">
        <w:rPr>
          <w:b w:val="0"/>
          <w:sz w:val="28"/>
          <w:szCs w:val="28"/>
        </w:rPr>
        <w:t>Федеральный закон "О финансовой аренде (лизинге)" от 29.10.1998 N 164-ФЗ</w:t>
      </w:r>
      <w:r w:rsidR="00E827E9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решите </w:t>
      </w:r>
      <w:r w:rsidR="009D6C4D">
        <w:rPr>
          <w:rFonts w:ascii="Times New Roman" w:hAnsi="Times New Roman" w:cs="Times New Roman"/>
          <w:sz w:val="28"/>
          <w:szCs w:val="28"/>
        </w:rPr>
        <w:t>тестовые задания по теме договор проката договор найма жилого помещения.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9D6C4D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01D99" w:rsidRPr="00201D99">
        <w:rPr>
          <w:rFonts w:ascii="Times New Roman" w:hAnsi="Times New Roman" w:cs="Times New Roman"/>
          <w:sz w:val="28"/>
          <w:szCs w:val="28"/>
        </w:rPr>
        <w:t>ответ</w:t>
      </w:r>
      <w:r w:rsidR="009D6C4D">
        <w:rPr>
          <w:rFonts w:ascii="Times New Roman" w:hAnsi="Times New Roman" w:cs="Times New Roman"/>
          <w:sz w:val="28"/>
          <w:szCs w:val="28"/>
        </w:rPr>
        <w:t>а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обоснуйте обязательной ссылкой на положения Закона. </w:t>
      </w:r>
    </w:p>
    <w:p w:rsidR="009D6C4D" w:rsidRPr="009D6C4D" w:rsidRDefault="009D6C4D" w:rsidP="00CB2690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аренды – это договор о: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безвозмездной передаче имущества во временное владение и пользование;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  передаче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 во временное  владение;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  передаче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 в собственность;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возмездной передаче имущества в собственность;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возмездной передаче имущества во временное владение и пользование или временное пользование. </w:t>
      </w: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C4D" w:rsidRPr="009D6C4D" w:rsidRDefault="009D6C4D" w:rsidP="00CB269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аренды характеризуется как: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реальный, односторонний, возмездный;</w:t>
      </w:r>
      <w:bookmarkStart w:id="0" w:name="_GoBack"/>
      <w:bookmarkEnd w:id="0"/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консенсуальный, возмездный, двусторонний; 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консенсуальный, односторонний, возмездный;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 реальный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двусторонний, возмездный;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консенсуальный, двусторонний, безвозмездный. </w:t>
      </w:r>
    </w:p>
    <w:p w:rsidR="009D6C4D" w:rsidRPr="009D6C4D" w:rsidRDefault="009D6C4D" w:rsidP="00CB2690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аренду не могут быть переданы: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деньги;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здания, сооружения;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оборудование;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транспортные средства;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  участки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иные обособленные природные  объекты. </w:t>
      </w:r>
    </w:p>
    <w:p w:rsidR="009D6C4D" w:rsidRPr="009D6C4D" w:rsidRDefault="009D6C4D" w:rsidP="00CB2690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  форме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должен быть заключен договор аренды движимого имущества на срок более одного года?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письменной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письменной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  с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последующей государственной  регистрацией;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нотариальной форме с последующей государственной регистрацией. </w:t>
      </w:r>
    </w:p>
    <w:p w:rsidR="009D6C4D" w:rsidRPr="009D6C4D" w:rsidRDefault="009D6C4D" w:rsidP="00CB2690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Договор аренды, заключенный сторонами хотя бы одна из которых является 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юридическим  лицом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заключается в: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письменной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письменной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  с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последующей государственной  регистрацией;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любой форме по соглашению сторон. </w:t>
      </w:r>
    </w:p>
    <w:p w:rsidR="009D6C4D" w:rsidRPr="009D6C4D" w:rsidRDefault="009D6C4D" w:rsidP="00CB2690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аренды имущества, предусматривающий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переход  в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последующем права собственности  на это имущество к арендатору, заключается в форме, предусмотренной  для договора: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мены;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кредита;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поручения;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дарения;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купли-продажи. </w:t>
      </w: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C4D" w:rsidRPr="009D6C4D" w:rsidRDefault="009D6C4D" w:rsidP="00CB2690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 договора аренды являются: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вещи, определенные родовыми признаками;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вещи индивидуально-определенные и </w:t>
      </w:r>
      <w:proofErr w:type="spell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непотребляемые</w:t>
      </w:r>
      <w:proofErr w:type="spell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вещи индивидуально-определенные и потребляемые;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вещи, ограниченные в гражданском обороте;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выполнение определенной работы, оказание определенной услуги. </w:t>
      </w:r>
    </w:p>
    <w:p w:rsidR="009D6C4D" w:rsidRPr="009D6C4D" w:rsidRDefault="009D6C4D" w:rsidP="00CB2690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Если срок аренды в договоре не определен, он считается заключенным на: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один год;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 года;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пять лет;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десять лет;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неопределенный срок. </w:t>
      </w: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C4D" w:rsidRPr="009D6C4D" w:rsidRDefault="009D6C4D" w:rsidP="00CB2690">
      <w:pPr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аренде движимого имущества каждая из сторон вправе отказаться от договора, если срок договора арендные определен, предупредив другую сторону за: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один месяц;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два месяца;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три месяца;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шесть месяцев;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один год. </w:t>
      </w:r>
    </w:p>
    <w:p w:rsidR="009D6C4D" w:rsidRPr="009D6C4D" w:rsidRDefault="009D6C4D" w:rsidP="00CB2690">
      <w:pPr>
        <w:numPr>
          <w:ilvl w:val="0"/>
          <w:numId w:val="15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аренде недвижимого имущества каждая из сторон вправе отказаться от договора, если срок договора арендные определен, предупредив другую сторону за: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один месяц;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два месяца;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три месяца;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шесть месяцев;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один год. </w:t>
      </w:r>
    </w:p>
    <w:p w:rsidR="009D6C4D" w:rsidRPr="009D6C4D" w:rsidRDefault="009D6C4D" w:rsidP="00CB2690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  ли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переход права собственности  на сданное в аренду имущество  к другому лицу основанием для  изменения или расторжения договора: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является;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не является;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 является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нового собственника на продолжение арендных отношений;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является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несогласия нового собственника на продолжение арендных отношений;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является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несогласия арендатора на продолжение арендных отношений с новым собственником. </w:t>
      </w:r>
    </w:p>
    <w:p w:rsidR="009D6C4D" w:rsidRPr="009D6C4D" w:rsidRDefault="009D6C4D" w:rsidP="00CB2690">
      <w:pPr>
        <w:numPr>
          <w:ilvl w:val="0"/>
          <w:numId w:val="17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Имущество, предоставленное по договору проката, используется для: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сдачи 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 в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субаренду третьему лицу;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proofErr w:type="gram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потребительских  целей</w:t>
      </w:r>
      <w:proofErr w:type="gram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предпринимательских  целей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потребительских  и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предпринимательских целей;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любых целей. 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проката  всегда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заключается в: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письменной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письменной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  с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последующей государственной  регистрацией;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нотариальной форме;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любой 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  по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соглашению сторон. </w:t>
      </w:r>
    </w:p>
    <w:p w:rsidR="009D6C4D" w:rsidRPr="009D6C4D" w:rsidRDefault="009D6C4D" w:rsidP="00CB2690">
      <w:pPr>
        <w:numPr>
          <w:ilvl w:val="0"/>
          <w:numId w:val="18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Максимальный срок действия договора проката составляет: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один месяц;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 месяца;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шесть месяцев;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один год;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три года. </w:t>
      </w:r>
    </w:p>
    <w:p w:rsidR="009D6C4D" w:rsidRPr="009D6C4D" w:rsidRDefault="009D6C4D" w:rsidP="00CB2690">
      <w:pPr>
        <w:numPr>
          <w:ilvl w:val="0"/>
          <w:numId w:val="19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договору проката имущество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предоставляется  во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временное: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владение;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пользование;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владение и пользование;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пользование и распоряжение;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владение,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  и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распоряжение. </w:t>
      </w:r>
    </w:p>
    <w:p w:rsidR="009D6C4D" w:rsidRPr="009D6C4D" w:rsidRDefault="009D6C4D" w:rsidP="00CB2690">
      <w:pPr>
        <w:numPr>
          <w:ilvl w:val="0"/>
          <w:numId w:val="20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Договор проката является договором: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реальным договором;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условным договором;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консенсуальным договором;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каузальным договором;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фидуциарным  договором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Договор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проката  является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договором: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учредительным;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организационным;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публичным;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условным;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 пользу третьего лица. 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CB2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Арендная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плата  по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договору проката может  вноситься в виде: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определенных в </w:t>
      </w:r>
      <w:proofErr w:type="gram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твердой  сумме</w:t>
      </w:r>
      <w:proofErr w:type="gram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платежей, вносимых периодически или  одновременно;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установленной доли полученных в результате использования арендованного имущества продукции, плодов или доходов;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предоставления арендатором определенных услуг;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передачи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арендатором  обусловленной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договором вещи в  собственность или аренду;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возложения на арендатора обусловленных договором затрат на улучшение арендованного имущества. </w:t>
      </w:r>
    </w:p>
    <w:p w:rsidR="009D6C4D" w:rsidRPr="009D6C4D" w:rsidRDefault="009D6C4D" w:rsidP="00CB2690">
      <w:pPr>
        <w:numPr>
          <w:ilvl w:val="0"/>
          <w:numId w:val="21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Имущество, предоставленное по договору лизинга, используется для: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сдачи 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 в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субаренду третьему лицу;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потребительских  целей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proofErr w:type="gram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предпринимательских  целей</w:t>
      </w:r>
      <w:proofErr w:type="gram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потребительских и предпринимательских целей;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любых целей. </w:t>
      </w:r>
    </w:p>
    <w:p w:rsidR="009D6C4D" w:rsidRPr="009D6C4D" w:rsidRDefault="009D6C4D" w:rsidP="00CB2690">
      <w:pPr>
        <w:numPr>
          <w:ilvl w:val="0"/>
          <w:numId w:val="22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 договора лизинга могут быть: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а) любые </w:t>
      </w:r>
      <w:proofErr w:type="spell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непотребляемые</w:t>
      </w:r>
      <w:proofErr w:type="spell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вещи, используемые для </w:t>
      </w:r>
      <w:proofErr w:type="gram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предпринимательских  целей</w:t>
      </w:r>
      <w:proofErr w:type="gram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кроме земельных  участков и других природных объектов;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любые </w:t>
      </w:r>
      <w:proofErr w:type="spell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непотребляемые</w:t>
      </w:r>
      <w:proofErr w:type="spell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вещи, используемые для предпринимательских целей, включая земельные участки и другие природные объекты;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любые </w:t>
      </w:r>
      <w:proofErr w:type="spell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непотребляемые</w:t>
      </w:r>
      <w:proofErr w:type="spell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вещи, кроме недвижимого имущества;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вещи, определенные родовыми признаками;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  участки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другие природные объекты. </w:t>
      </w:r>
    </w:p>
    <w:p w:rsidR="009D6C4D" w:rsidRPr="009D6C4D" w:rsidRDefault="009D6C4D" w:rsidP="00CB2690">
      <w:pPr>
        <w:numPr>
          <w:ilvl w:val="0"/>
          <w:numId w:val="23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Собственником объекта лизинга в течение всего срока действия договора лизинга является: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лизингодатель;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лизингополучатель;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  объекта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лизинга;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  объекта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лизинга;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объект 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лизинга  находится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совместной собственности  лизингодателя и лизингополучателя.  </w:t>
      </w:r>
    </w:p>
    <w:p w:rsidR="009D6C4D" w:rsidRPr="009D6C4D" w:rsidRDefault="009D6C4D" w:rsidP="00CB2690">
      <w:pPr>
        <w:numPr>
          <w:ilvl w:val="0"/>
          <w:numId w:val="24"/>
        </w:numPr>
        <w:shd w:val="clear" w:color="auto" w:fill="FFFFFF" w:themeFill="background1"/>
        <w:spacing w:after="0" w:line="360" w:lineRule="auto"/>
        <w:ind w:left="0"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 </w:t>
      </w:r>
      <w:proofErr w:type="gramStart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случайной  гибели</w:t>
      </w:r>
      <w:proofErr w:type="gramEnd"/>
      <w:r w:rsidRPr="009D6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 случайной порчи имущества  по договору лизинга: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несет лизингодатель, если иное не предусмотрено 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  лизинга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переходит к </w:t>
      </w:r>
      <w:proofErr w:type="gramStart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лизингополучателю  в</w:t>
      </w:r>
      <w:proofErr w:type="gramEnd"/>
      <w:r w:rsidRPr="009D6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момент передачи ему арендованного  имущества, если иное не предусмотрено договором лизинга;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несет </w:t>
      </w:r>
      <w:proofErr w:type="gramStart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  имущества</w:t>
      </w:r>
      <w:proofErr w:type="gramEnd"/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  договором лизинга;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распределяется между участниками договора лизинга;</w:t>
      </w:r>
    </w:p>
    <w:p w:rsidR="009D6C4D" w:rsidRPr="009D6C4D" w:rsidRDefault="009D6C4D" w:rsidP="00CB2690">
      <w:pPr>
        <w:shd w:val="clear" w:color="auto" w:fill="FFFFFF" w:themeFill="background1"/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определяется общими положениями о договоре аренды. </w:t>
      </w:r>
    </w:p>
    <w:p w:rsidR="009D6C4D" w:rsidRPr="009D6C4D" w:rsidRDefault="009D6C4D" w:rsidP="009D6C4D">
      <w:pPr>
        <w:shd w:val="clear" w:color="auto" w:fill="FFFFFF" w:themeFill="background1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6C4D" w:rsidRPr="009D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4"/>
  </w:num>
  <w:num w:numId="6">
    <w:abstractNumId w:val="10"/>
  </w:num>
  <w:num w:numId="7">
    <w:abstractNumId w:val="18"/>
  </w:num>
  <w:num w:numId="8">
    <w:abstractNumId w:val="7"/>
  </w:num>
  <w:num w:numId="9">
    <w:abstractNumId w:val="11"/>
  </w:num>
  <w:num w:numId="10">
    <w:abstractNumId w:val="23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9"/>
  </w:num>
  <w:num w:numId="16">
    <w:abstractNumId w:val="17"/>
  </w:num>
  <w:num w:numId="17">
    <w:abstractNumId w:val="14"/>
  </w:num>
  <w:num w:numId="18">
    <w:abstractNumId w:val="20"/>
  </w:num>
  <w:num w:numId="19">
    <w:abstractNumId w:val="3"/>
  </w:num>
  <w:num w:numId="20">
    <w:abstractNumId w:val="2"/>
  </w:num>
  <w:num w:numId="21">
    <w:abstractNumId w:val="16"/>
  </w:num>
  <w:num w:numId="22">
    <w:abstractNumId w:val="15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637FD6"/>
    <w:rsid w:val="006629E5"/>
    <w:rsid w:val="009D5AC1"/>
    <w:rsid w:val="009D6C4D"/>
    <w:rsid w:val="00B52DCD"/>
    <w:rsid w:val="00B70817"/>
    <w:rsid w:val="00B7376D"/>
    <w:rsid w:val="00C31D0C"/>
    <w:rsid w:val="00CB2690"/>
    <w:rsid w:val="00D204DF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2020-04-20T06:12:00Z</dcterms:created>
  <dcterms:modified xsi:type="dcterms:W3CDTF">2020-04-20T06:12:00Z</dcterms:modified>
</cp:coreProperties>
</file>