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91" w:rsidRPr="00C47B66" w:rsidRDefault="00C47B66">
      <w:pPr>
        <w:rPr>
          <w:rFonts w:ascii="Times New Roman" w:hAnsi="Times New Roman" w:cs="Times New Roman"/>
          <w:sz w:val="28"/>
          <w:szCs w:val="28"/>
        </w:rPr>
      </w:pPr>
      <w:r w:rsidRPr="00C47B66">
        <w:rPr>
          <w:rFonts w:ascii="Times New Roman" w:hAnsi="Times New Roman" w:cs="Times New Roman"/>
          <w:sz w:val="28"/>
          <w:szCs w:val="28"/>
        </w:rPr>
        <w:t>18.05. Учебная практика</w:t>
      </w:r>
    </w:p>
    <w:p w:rsidR="00C47B66" w:rsidRDefault="00C47B66">
      <w:pPr>
        <w:rPr>
          <w:rFonts w:ascii="Times New Roman" w:hAnsi="Times New Roman" w:cs="Times New Roman"/>
          <w:sz w:val="28"/>
          <w:szCs w:val="28"/>
        </w:rPr>
      </w:pPr>
      <w:r w:rsidRPr="00C47B66">
        <w:rPr>
          <w:rFonts w:ascii="Times New Roman" w:hAnsi="Times New Roman" w:cs="Times New Roman"/>
          <w:sz w:val="28"/>
          <w:szCs w:val="28"/>
        </w:rPr>
        <w:t>Тема: «Подбор технологического оборудования и инвентаря для приготовления канапе, бутербродов, холодных блюд и закусок, соусов»</w:t>
      </w:r>
    </w:p>
    <w:p w:rsidR="00C47B66" w:rsidRDefault="00C47B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7B6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C47B66" w:rsidRDefault="00C47B66" w:rsidP="00C47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технологическим оборудованием и инвентарем используемым в холодном цехе.</w:t>
      </w:r>
    </w:p>
    <w:p w:rsidR="00C47B66" w:rsidRPr="00C47B66" w:rsidRDefault="00C47B66" w:rsidP="00C47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схему холодного цеха с расстановкой оборудования согласно технологическому процессу.</w:t>
      </w:r>
    </w:p>
    <w:sectPr w:rsidR="00C47B66" w:rsidRPr="00C47B66" w:rsidSect="00C8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56D9"/>
    <w:multiLevelType w:val="hybridMultilevel"/>
    <w:tmpl w:val="BB4A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7B66"/>
    <w:rsid w:val="00C47B66"/>
    <w:rsid w:val="00C8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2020-05-20T05:30:00Z</dcterms:created>
  <dcterms:modified xsi:type="dcterms:W3CDTF">2020-05-20T05:35:00Z</dcterms:modified>
</cp:coreProperties>
</file>