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9C" w:rsidRPr="003560C8" w:rsidRDefault="008D2B9C" w:rsidP="008D2B9C">
      <w:pPr>
        <w:shd w:val="clear" w:color="auto" w:fill="F9F9F9"/>
        <w:spacing w:before="480" w:after="240" w:line="480" w:lineRule="atLeast"/>
        <w:outlineLvl w:val="1"/>
        <w:rPr>
          <w:rFonts w:ascii="Arial" w:eastAsia="Times New Roman" w:hAnsi="Arial" w:cs="Arial"/>
          <w:bCs/>
          <w:color w:val="003366"/>
          <w:sz w:val="28"/>
          <w:szCs w:val="28"/>
          <w:lang w:eastAsia="ru-RU"/>
        </w:rPr>
      </w:pPr>
      <w:r>
        <w:rPr>
          <w:rFonts w:ascii="Arial" w:eastAsia="Times New Roman" w:hAnsi="Arial" w:cs="Arial"/>
          <w:b/>
          <w:bCs/>
          <w:color w:val="003366"/>
          <w:sz w:val="28"/>
          <w:szCs w:val="28"/>
          <w:lang w:eastAsia="ru-RU"/>
        </w:rPr>
        <w:t xml:space="preserve">Задание: </w:t>
      </w:r>
      <w:r w:rsidRPr="008D2B9C">
        <w:rPr>
          <w:rFonts w:ascii="Arial" w:eastAsia="Times New Roman" w:hAnsi="Arial" w:cs="Arial"/>
          <w:bCs/>
          <w:color w:val="003366"/>
          <w:sz w:val="28"/>
          <w:szCs w:val="28"/>
          <w:lang w:eastAsia="ru-RU"/>
        </w:rPr>
        <w:t>прочитать лекцию, подготовить сообщение</w:t>
      </w:r>
      <w:r w:rsidR="003560C8">
        <w:rPr>
          <w:rFonts w:ascii="Arial" w:eastAsia="Times New Roman" w:hAnsi="Arial" w:cs="Arial"/>
          <w:bCs/>
          <w:color w:val="003366"/>
          <w:sz w:val="28"/>
          <w:szCs w:val="28"/>
          <w:lang w:eastAsia="ru-RU"/>
        </w:rPr>
        <w:t xml:space="preserve"> </w:t>
      </w:r>
      <w:r w:rsidRPr="008D2B9C">
        <w:rPr>
          <w:rFonts w:ascii="Arial" w:eastAsia="Times New Roman" w:hAnsi="Arial" w:cs="Arial"/>
          <w:bCs/>
          <w:color w:val="003366"/>
          <w:sz w:val="28"/>
          <w:szCs w:val="28"/>
          <w:lang w:eastAsia="ru-RU"/>
        </w:rPr>
        <w:t>об одном из национальных авторов (форма сообщения на ваш выбор: доклад, презентация, фильм и т.д.). Выполненное</w:t>
      </w:r>
      <w:r w:rsidR="003560C8">
        <w:rPr>
          <w:rFonts w:ascii="Arial" w:eastAsia="Times New Roman" w:hAnsi="Arial" w:cs="Arial"/>
          <w:bCs/>
          <w:color w:val="003366"/>
          <w:sz w:val="28"/>
          <w:szCs w:val="28"/>
          <w:lang w:eastAsia="ru-RU"/>
        </w:rPr>
        <w:t xml:space="preserve"> </w:t>
      </w:r>
      <w:r w:rsidRPr="008D2B9C">
        <w:rPr>
          <w:rFonts w:ascii="Arial" w:eastAsia="Times New Roman" w:hAnsi="Arial" w:cs="Arial"/>
          <w:bCs/>
          <w:color w:val="003366"/>
          <w:sz w:val="28"/>
          <w:szCs w:val="28"/>
          <w:lang w:eastAsia="ru-RU"/>
        </w:rPr>
        <w:t>зада</w:t>
      </w:r>
      <w:r w:rsidR="003560C8">
        <w:rPr>
          <w:rFonts w:ascii="Arial" w:eastAsia="Times New Roman" w:hAnsi="Arial" w:cs="Arial"/>
          <w:bCs/>
          <w:color w:val="003366"/>
          <w:sz w:val="28"/>
          <w:szCs w:val="28"/>
          <w:lang w:eastAsia="ru-RU"/>
        </w:rPr>
        <w:t>ние присылать на</w:t>
      </w:r>
      <w:bookmarkStart w:id="0" w:name="_GoBack"/>
      <w:bookmarkEnd w:id="0"/>
      <w:r w:rsidR="003560C8">
        <w:rPr>
          <w:rFonts w:ascii="Arial" w:eastAsia="Times New Roman" w:hAnsi="Arial" w:cs="Arial"/>
          <w:bCs/>
          <w:color w:val="003366"/>
          <w:sz w:val="28"/>
          <w:szCs w:val="28"/>
          <w:lang w:eastAsia="ru-RU"/>
        </w:rPr>
        <w:t xml:space="preserve"> электронную почту</w:t>
      </w:r>
      <w:r w:rsidR="003560C8" w:rsidRPr="00E03B14">
        <w:rPr>
          <w:rFonts w:ascii="Times New Roman" w:hAnsi="Times New Roman" w:cs="Times New Roman"/>
          <w:sz w:val="28"/>
          <w:szCs w:val="28"/>
        </w:rPr>
        <w:t xml:space="preserve"> </w:t>
      </w:r>
      <w:r w:rsidR="003560C8" w:rsidRPr="00E03B14">
        <w:rPr>
          <w:rFonts w:ascii="Times New Roman" w:hAnsi="Times New Roman" w:cs="Times New Roman"/>
          <w:i/>
          <w:sz w:val="28"/>
          <w:szCs w:val="28"/>
          <w:lang w:val="en-US"/>
        </w:rPr>
        <w:t>marina</w:t>
      </w:r>
      <w:r w:rsidR="003560C8" w:rsidRPr="00E03B14">
        <w:rPr>
          <w:rFonts w:ascii="Times New Roman" w:hAnsi="Times New Roman" w:cs="Times New Roman"/>
          <w:i/>
          <w:sz w:val="28"/>
          <w:szCs w:val="28"/>
        </w:rPr>
        <w:t>.</w:t>
      </w:r>
      <w:r w:rsidR="003560C8" w:rsidRPr="00E03B14">
        <w:rPr>
          <w:rFonts w:ascii="Times New Roman" w:hAnsi="Times New Roman" w:cs="Times New Roman"/>
          <w:i/>
          <w:sz w:val="28"/>
          <w:szCs w:val="28"/>
          <w:lang w:val="en-US"/>
        </w:rPr>
        <w:t>vtet</w:t>
      </w:r>
      <w:r w:rsidR="003560C8" w:rsidRPr="00E03B14">
        <w:rPr>
          <w:rFonts w:ascii="Times New Roman" w:hAnsi="Times New Roman" w:cs="Times New Roman"/>
          <w:i/>
          <w:sz w:val="28"/>
          <w:szCs w:val="28"/>
        </w:rPr>
        <w:t>.2017@</w:t>
      </w:r>
      <w:r w:rsidR="003560C8" w:rsidRPr="00E03B14">
        <w:rPr>
          <w:rFonts w:ascii="Times New Roman" w:hAnsi="Times New Roman" w:cs="Times New Roman"/>
          <w:i/>
          <w:sz w:val="28"/>
          <w:szCs w:val="28"/>
          <w:lang w:val="en-US"/>
        </w:rPr>
        <w:t>yandex</w:t>
      </w:r>
      <w:r w:rsidR="003560C8" w:rsidRPr="00E03B14">
        <w:rPr>
          <w:rFonts w:ascii="Times New Roman" w:hAnsi="Times New Roman" w:cs="Times New Roman"/>
          <w:i/>
          <w:sz w:val="28"/>
          <w:szCs w:val="28"/>
        </w:rPr>
        <w:t>.</w:t>
      </w:r>
      <w:r w:rsidR="003560C8" w:rsidRPr="00E03B14">
        <w:rPr>
          <w:rFonts w:ascii="Times New Roman" w:hAnsi="Times New Roman" w:cs="Times New Roman"/>
          <w:i/>
          <w:sz w:val="28"/>
          <w:szCs w:val="28"/>
          <w:lang w:val="en-US"/>
        </w:rPr>
        <w:t>ru</w:t>
      </w:r>
    </w:p>
    <w:p w:rsidR="008D2B9C" w:rsidRPr="008D2B9C" w:rsidRDefault="008D2B9C" w:rsidP="008D2B9C">
      <w:pPr>
        <w:shd w:val="clear" w:color="auto" w:fill="F9F9F9"/>
        <w:spacing w:before="480" w:after="240" w:line="480" w:lineRule="atLeast"/>
        <w:outlineLvl w:val="1"/>
        <w:rPr>
          <w:rFonts w:ascii="Arial" w:eastAsia="Times New Roman" w:hAnsi="Arial" w:cs="Arial"/>
          <w:b/>
          <w:bCs/>
          <w:color w:val="003366"/>
          <w:sz w:val="36"/>
          <w:szCs w:val="36"/>
          <w:lang w:eastAsia="ru-RU"/>
        </w:rPr>
      </w:pPr>
      <w:r>
        <w:rPr>
          <w:rFonts w:ascii="Arial" w:eastAsia="Times New Roman" w:hAnsi="Arial" w:cs="Arial"/>
          <w:b/>
          <w:bCs/>
          <w:color w:val="003366"/>
          <w:sz w:val="36"/>
          <w:szCs w:val="36"/>
          <w:lang w:eastAsia="ru-RU"/>
        </w:rPr>
        <w:t>Л</w:t>
      </w:r>
      <w:r w:rsidRPr="008D2B9C">
        <w:rPr>
          <w:rFonts w:ascii="Arial" w:eastAsia="Times New Roman" w:hAnsi="Arial" w:cs="Arial"/>
          <w:b/>
          <w:bCs/>
          <w:color w:val="003366"/>
          <w:sz w:val="36"/>
          <w:szCs w:val="36"/>
          <w:lang w:eastAsia="ru-RU"/>
        </w:rPr>
        <w:t>итературы народов России в 20–21 веках</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На территории РФ, помимо литературы на русском языке, существуют письменные профессиональные литературы на языках народов России: абазинская, аварская, адыгейская, алтайская, башкирская, бурятская, даргинская, долганская, еврейская, ингушская, кабардино-черкесская, калмыцкая, карачаево-балкарская, карельская, коми-зырянская и коми-пермяцкая, корякская, кумыкская, лакская, лезгинская, мансийская, марийская, мордовская (мокшанская и эрзянская), нанайская, ненецкая, нивхская, ногайская, осетинская, рутульская, саамская, табасаранская, татарская, татская, тувинская, удмуртская, удэгейская, ульчская, хакасская, хантыйская, цыганская, чеченская, чувашская, чукотская, шорская, эвенкийская, эвенская, эскимосская, юкагирская, якутская и др. Корпус литератур народов России образуют следующие зональные группы: Поволжье (7 литератур) и карельская литература (1), Северный Кавказ (17) и калмыцкая литература (1), Сибирь (4), Север и Дальний Восток (14). Разноуровневый и разностадиальный характер литератур не отменяет тот факт, что каждая из них – сложноорганизованная система, в рамках которой формируется определённый тип художественного сознания.</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Развитие литератур народов России в 20–21 вв. определяется рядом общих факторов: основополагающая роль фольклора, прежде всего – эпических произведений (</w:t>
      </w:r>
      <w:hyperlink r:id="rId6" w:history="1">
        <w:r w:rsidRPr="008D2B9C">
          <w:rPr>
            <w:rFonts w:ascii="Times New Roman" w:eastAsia="Times New Roman" w:hAnsi="Times New Roman" w:cs="Times New Roman"/>
            <w:i/>
            <w:iCs/>
            <w:color w:val="003366"/>
            <w:sz w:val="24"/>
            <w:szCs w:val="24"/>
            <w:u w:val="single"/>
            <w:lang w:eastAsia="ru-RU"/>
          </w:rPr>
          <w:t>нартский эпос</w:t>
        </w:r>
      </w:hyperlink>
      <w:r w:rsidRPr="008D2B9C">
        <w:rPr>
          <w:rFonts w:ascii="Times New Roman" w:eastAsia="Times New Roman" w:hAnsi="Times New Roman" w:cs="Times New Roman"/>
          <w:color w:val="003366"/>
          <w:sz w:val="24"/>
          <w:szCs w:val="24"/>
          <w:lang w:eastAsia="ru-RU"/>
        </w:rPr>
        <w:t> у кавказских и </w:t>
      </w:r>
      <w:hyperlink r:id="rId7" w:history="1">
        <w:r w:rsidRPr="008D2B9C">
          <w:rPr>
            <w:rFonts w:ascii="Times New Roman" w:eastAsia="Times New Roman" w:hAnsi="Times New Roman" w:cs="Times New Roman"/>
            <w:color w:val="003366"/>
            <w:sz w:val="24"/>
            <w:szCs w:val="24"/>
            <w:u w:val="single"/>
            <w:lang w:eastAsia="ru-RU"/>
          </w:rPr>
          <w:t>«Алпамыш»</w:t>
        </w:r>
      </w:hyperlink>
      <w:r w:rsidRPr="008D2B9C">
        <w:rPr>
          <w:rFonts w:ascii="Times New Roman" w:eastAsia="Times New Roman" w:hAnsi="Times New Roman" w:cs="Times New Roman"/>
          <w:color w:val="003366"/>
          <w:sz w:val="24"/>
          <w:szCs w:val="24"/>
          <w:lang w:eastAsia="ru-RU"/>
        </w:rPr>
        <w:t> у тюркских народов, </w:t>
      </w:r>
      <w:hyperlink r:id="rId8" w:history="1">
        <w:r w:rsidRPr="008D2B9C">
          <w:rPr>
            <w:rFonts w:ascii="Times New Roman" w:eastAsia="Times New Roman" w:hAnsi="Times New Roman" w:cs="Times New Roman"/>
            <w:color w:val="003366"/>
            <w:sz w:val="24"/>
            <w:szCs w:val="24"/>
            <w:u w:val="single"/>
            <w:lang w:eastAsia="ru-RU"/>
          </w:rPr>
          <w:t>«Джангар»</w:t>
        </w:r>
      </w:hyperlink>
      <w:r w:rsidRPr="008D2B9C">
        <w:rPr>
          <w:rFonts w:ascii="Times New Roman" w:eastAsia="Times New Roman" w:hAnsi="Times New Roman" w:cs="Times New Roman"/>
          <w:color w:val="003366"/>
          <w:sz w:val="24"/>
          <w:szCs w:val="24"/>
          <w:lang w:eastAsia="ru-RU"/>
        </w:rPr>
        <w:t> у калмыков, </w:t>
      </w:r>
      <w:hyperlink r:id="rId9" w:history="1">
        <w:r w:rsidRPr="008D2B9C">
          <w:rPr>
            <w:rFonts w:ascii="Times New Roman" w:eastAsia="Times New Roman" w:hAnsi="Times New Roman" w:cs="Times New Roman"/>
            <w:color w:val="003366"/>
            <w:sz w:val="24"/>
            <w:szCs w:val="24"/>
            <w:u w:val="single"/>
            <w:lang w:eastAsia="ru-RU"/>
          </w:rPr>
          <w:t>«Олонхо»</w:t>
        </w:r>
      </w:hyperlink>
      <w:r w:rsidRPr="008D2B9C">
        <w:rPr>
          <w:rFonts w:ascii="Times New Roman" w:eastAsia="Times New Roman" w:hAnsi="Times New Roman" w:cs="Times New Roman"/>
          <w:color w:val="003366"/>
          <w:sz w:val="24"/>
          <w:szCs w:val="24"/>
          <w:lang w:eastAsia="ru-RU"/>
        </w:rPr>
        <w:t> у якутов); стимулирующее воздействие русской культуры и литературы, соотнесённость с общероссийским историко-культурным контекстом; деятельность просветителей – переводчиков, педагогов, фольклористов, этнографов, языковедов, историков, составителей первых словарей и хрестоматий (татарин К. </w:t>
      </w:r>
      <w:hyperlink r:id="rId10" w:history="1">
        <w:r w:rsidRPr="008D2B9C">
          <w:rPr>
            <w:rFonts w:ascii="Times New Roman" w:eastAsia="Times New Roman" w:hAnsi="Times New Roman" w:cs="Times New Roman"/>
            <w:i/>
            <w:iCs/>
            <w:color w:val="003366"/>
            <w:sz w:val="24"/>
            <w:szCs w:val="24"/>
            <w:u w:val="single"/>
            <w:lang w:eastAsia="ru-RU"/>
          </w:rPr>
          <w:t>Насыри</w:t>
        </w:r>
      </w:hyperlink>
      <w:r w:rsidRPr="008D2B9C">
        <w:rPr>
          <w:rFonts w:ascii="Times New Roman" w:eastAsia="Times New Roman" w:hAnsi="Times New Roman" w:cs="Times New Roman"/>
          <w:color w:val="003366"/>
          <w:sz w:val="24"/>
          <w:szCs w:val="24"/>
          <w:lang w:eastAsia="ru-RU"/>
        </w:rPr>
        <w:t xml:space="preserve">, башкир М. М. </w:t>
      </w:r>
      <w:r w:rsidRPr="008D2B9C">
        <w:rPr>
          <w:rFonts w:ascii="Times New Roman" w:eastAsia="Times New Roman" w:hAnsi="Times New Roman" w:cs="Times New Roman"/>
          <w:color w:val="003366"/>
          <w:sz w:val="24"/>
          <w:szCs w:val="24"/>
          <w:lang w:eastAsia="ru-RU"/>
        </w:rPr>
        <w:lastRenderedPageBreak/>
        <w:t>Бикчурин, балкарцы Б. А. Шаханов и М. К. Абаев, И. Я. </w:t>
      </w:r>
      <w:hyperlink r:id="rId11" w:history="1">
        <w:r w:rsidRPr="008D2B9C">
          <w:rPr>
            <w:rFonts w:ascii="Times New Roman" w:eastAsia="Times New Roman" w:hAnsi="Times New Roman" w:cs="Times New Roman"/>
            <w:i/>
            <w:iCs/>
            <w:color w:val="003366"/>
            <w:sz w:val="24"/>
            <w:szCs w:val="24"/>
            <w:u w:val="single"/>
            <w:lang w:eastAsia="ru-RU"/>
          </w:rPr>
          <w:t>Яковлев</w:t>
        </w:r>
      </w:hyperlink>
      <w:r w:rsidRPr="008D2B9C">
        <w:rPr>
          <w:rFonts w:ascii="Times New Roman" w:eastAsia="Times New Roman" w:hAnsi="Times New Roman" w:cs="Times New Roman"/>
          <w:color w:val="003366"/>
          <w:sz w:val="24"/>
          <w:szCs w:val="24"/>
          <w:lang w:eastAsia="ru-RU"/>
        </w:rPr>
        <w:t> в Чувашии, ингуш Ч. Ахриев, карачаевец И. П. Крымшамхалов, осетин И. Д. Кануков и др.); появление яркой творческой индивидуальности в качестве основоположника национальной литературы (К. Л. </w:t>
      </w:r>
      <w:hyperlink r:id="rId12" w:history="1">
        <w:r w:rsidRPr="008D2B9C">
          <w:rPr>
            <w:rFonts w:ascii="Times New Roman" w:eastAsia="Times New Roman" w:hAnsi="Times New Roman" w:cs="Times New Roman"/>
            <w:color w:val="003366"/>
            <w:sz w:val="24"/>
            <w:szCs w:val="24"/>
            <w:u w:val="single"/>
            <w:lang w:eastAsia="ru-RU"/>
          </w:rPr>
          <w:t>Хетагуров</w:t>
        </w:r>
      </w:hyperlink>
      <w:r w:rsidRPr="008D2B9C">
        <w:rPr>
          <w:rFonts w:ascii="Times New Roman" w:eastAsia="Times New Roman" w:hAnsi="Times New Roman" w:cs="Times New Roman"/>
          <w:color w:val="003366"/>
          <w:sz w:val="24"/>
          <w:szCs w:val="24"/>
          <w:lang w:eastAsia="ru-RU"/>
        </w:rPr>
        <w:t> в Осетии, </w:t>
      </w:r>
      <w:hyperlink r:id="rId13" w:history="1">
        <w:r w:rsidRPr="008D2B9C">
          <w:rPr>
            <w:rFonts w:ascii="Times New Roman" w:eastAsia="Times New Roman" w:hAnsi="Times New Roman" w:cs="Times New Roman"/>
            <w:color w:val="003366"/>
            <w:sz w:val="24"/>
            <w:szCs w:val="24"/>
            <w:u w:val="single"/>
            <w:lang w:eastAsia="ru-RU"/>
          </w:rPr>
          <w:t>Шолом-Алейхем</w:t>
        </w:r>
      </w:hyperlink>
      <w:r w:rsidRPr="008D2B9C">
        <w:rPr>
          <w:rFonts w:ascii="Times New Roman" w:eastAsia="Times New Roman" w:hAnsi="Times New Roman" w:cs="Times New Roman"/>
          <w:color w:val="003366"/>
          <w:sz w:val="24"/>
          <w:szCs w:val="24"/>
          <w:lang w:eastAsia="ru-RU"/>
        </w:rPr>
        <w:t> у евреев, Г. М. </w:t>
      </w:r>
      <w:hyperlink r:id="rId14" w:history="1">
        <w:r w:rsidRPr="008D2B9C">
          <w:rPr>
            <w:rFonts w:ascii="Times New Roman" w:eastAsia="Times New Roman" w:hAnsi="Times New Roman" w:cs="Times New Roman"/>
            <w:i/>
            <w:iCs/>
            <w:color w:val="003366"/>
            <w:sz w:val="24"/>
            <w:szCs w:val="24"/>
            <w:u w:val="single"/>
            <w:lang w:eastAsia="ru-RU"/>
          </w:rPr>
          <w:t>Тукай</w:t>
        </w:r>
      </w:hyperlink>
      <w:r w:rsidRPr="008D2B9C">
        <w:rPr>
          <w:rFonts w:ascii="Times New Roman" w:eastAsia="Times New Roman" w:hAnsi="Times New Roman" w:cs="Times New Roman"/>
          <w:color w:val="003366"/>
          <w:sz w:val="24"/>
          <w:szCs w:val="24"/>
          <w:lang w:eastAsia="ru-RU"/>
        </w:rPr>
        <w:t> в Татарии, А. Е. </w:t>
      </w:r>
      <w:hyperlink r:id="rId15" w:history="1">
        <w:r w:rsidRPr="008D2B9C">
          <w:rPr>
            <w:rFonts w:ascii="Times New Roman" w:eastAsia="Times New Roman" w:hAnsi="Times New Roman" w:cs="Times New Roman"/>
            <w:i/>
            <w:iCs/>
            <w:color w:val="003366"/>
            <w:sz w:val="24"/>
            <w:szCs w:val="24"/>
            <w:u w:val="single"/>
            <w:lang w:eastAsia="ru-RU"/>
          </w:rPr>
          <w:t>Кулаковский</w:t>
        </w:r>
      </w:hyperlink>
      <w:r w:rsidRPr="008D2B9C">
        <w:rPr>
          <w:rFonts w:ascii="Times New Roman" w:eastAsia="Times New Roman" w:hAnsi="Times New Roman" w:cs="Times New Roman"/>
          <w:color w:val="003366"/>
          <w:sz w:val="24"/>
          <w:szCs w:val="24"/>
          <w:lang w:eastAsia="ru-RU"/>
        </w:rPr>
        <w:t> и А. И. Софронов в Якутии, М. Н. Хангалов в Бурятии, К. Б. </w:t>
      </w:r>
      <w:hyperlink r:id="rId16" w:history="1">
        <w:r w:rsidRPr="008D2B9C">
          <w:rPr>
            <w:rFonts w:ascii="Times New Roman" w:eastAsia="Times New Roman" w:hAnsi="Times New Roman" w:cs="Times New Roman"/>
            <w:color w:val="003366"/>
            <w:sz w:val="24"/>
            <w:szCs w:val="24"/>
            <w:u w:val="single"/>
            <w:lang w:eastAsia="ru-RU"/>
          </w:rPr>
          <w:t>Мечиев</w:t>
        </w:r>
      </w:hyperlink>
      <w:r w:rsidRPr="008D2B9C">
        <w:rPr>
          <w:rFonts w:ascii="Times New Roman" w:eastAsia="Times New Roman" w:hAnsi="Times New Roman" w:cs="Times New Roman"/>
          <w:color w:val="003366"/>
          <w:sz w:val="24"/>
          <w:szCs w:val="24"/>
          <w:lang w:eastAsia="ru-RU"/>
        </w:rPr>
        <w:t> в Балкарии, башкиры М. К. </w:t>
      </w:r>
      <w:hyperlink r:id="rId17" w:history="1">
        <w:r w:rsidRPr="008D2B9C">
          <w:rPr>
            <w:rFonts w:ascii="Times New Roman" w:eastAsia="Times New Roman" w:hAnsi="Times New Roman" w:cs="Times New Roman"/>
            <w:color w:val="003366"/>
            <w:sz w:val="24"/>
            <w:szCs w:val="24"/>
            <w:u w:val="single"/>
            <w:lang w:eastAsia="ru-RU"/>
          </w:rPr>
          <w:t>Акмулла</w:t>
        </w:r>
      </w:hyperlink>
      <w:r w:rsidRPr="008D2B9C">
        <w:rPr>
          <w:rFonts w:ascii="Times New Roman" w:eastAsia="Times New Roman" w:hAnsi="Times New Roman" w:cs="Times New Roman"/>
          <w:color w:val="003366"/>
          <w:sz w:val="24"/>
          <w:szCs w:val="24"/>
          <w:lang w:eastAsia="ru-RU"/>
        </w:rPr>
        <w:t> и М. И. Уметбаев; Г. Е. </w:t>
      </w:r>
      <w:hyperlink r:id="rId18" w:history="1">
        <w:r w:rsidRPr="008D2B9C">
          <w:rPr>
            <w:rFonts w:ascii="Times New Roman" w:eastAsia="Times New Roman" w:hAnsi="Times New Roman" w:cs="Times New Roman"/>
            <w:color w:val="003366"/>
            <w:sz w:val="24"/>
            <w:szCs w:val="24"/>
            <w:u w:val="single"/>
            <w:lang w:eastAsia="ru-RU"/>
          </w:rPr>
          <w:t>Верещагин</w:t>
        </w:r>
      </w:hyperlink>
      <w:r w:rsidRPr="008D2B9C">
        <w:rPr>
          <w:rFonts w:ascii="Times New Roman" w:eastAsia="Times New Roman" w:hAnsi="Times New Roman" w:cs="Times New Roman"/>
          <w:color w:val="003366"/>
          <w:sz w:val="24"/>
          <w:szCs w:val="24"/>
          <w:lang w:eastAsia="ru-RU"/>
        </w:rPr>
        <w:t> в Удмуртии, Б. М. </w:t>
      </w:r>
      <w:hyperlink r:id="rId19" w:history="1">
        <w:r w:rsidRPr="008D2B9C">
          <w:rPr>
            <w:rFonts w:ascii="Times New Roman" w:eastAsia="Times New Roman" w:hAnsi="Times New Roman" w:cs="Times New Roman"/>
            <w:i/>
            <w:iCs/>
            <w:color w:val="003366"/>
            <w:sz w:val="24"/>
            <w:szCs w:val="24"/>
            <w:u w:val="single"/>
            <w:lang w:eastAsia="ru-RU"/>
          </w:rPr>
          <w:t>Пачев</w:t>
        </w:r>
      </w:hyperlink>
      <w:r w:rsidRPr="008D2B9C">
        <w:rPr>
          <w:rFonts w:ascii="Times New Roman" w:eastAsia="Times New Roman" w:hAnsi="Times New Roman" w:cs="Times New Roman"/>
          <w:color w:val="003366"/>
          <w:sz w:val="24"/>
          <w:szCs w:val="24"/>
          <w:lang w:eastAsia="ru-RU"/>
        </w:rPr>
        <w:t> в Кабарде; Таджутдин Чанка, Г. </w:t>
      </w:r>
      <w:hyperlink r:id="rId20" w:history="1">
        <w:r w:rsidRPr="008D2B9C">
          <w:rPr>
            <w:rFonts w:ascii="Times New Roman" w:eastAsia="Times New Roman" w:hAnsi="Times New Roman" w:cs="Times New Roman"/>
            <w:i/>
            <w:iCs/>
            <w:color w:val="003366"/>
            <w:sz w:val="24"/>
            <w:szCs w:val="24"/>
            <w:u w:val="single"/>
            <w:lang w:eastAsia="ru-RU"/>
          </w:rPr>
          <w:t>Цадаса</w:t>
        </w:r>
      </w:hyperlink>
      <w:r w:rsidRPr="008D2B9C">
        <w:rPr>
          <w:rFonts w:ascii="Times New Roman" w:eastAsia="Times New Roman" w:hAnsi="Times New Roman" w:cs="Times New Roman"/>
          <w:color w:val="003366"/>
          <w:sz w:val="24"/>
          <w:szCs w:val="24"/>
          <w:lang w:eastAsia="ru-RU"/>
        </w:rPr>
        <w:t> и Махмуд у аварцев; даргинец Батырай, кумык Ирчи Казак в Дагестане, В. М. Коломасов и Т. А. Раптанов в Мордовии, и др.); повышенный интерес родоначальников к собиранию и толкованию фольклора как первоисточника народной мудрости и литературного сознания; усвоение «западной» системы жанров: новелла, роман, поэма в её видовых модификациях, сонет стали восприниматься столь же естественно, как и традиционные жанры – дастан, рубаи, шаири, тулки, йыр, сарын и др.</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Наряду с общими свойствами литературам народов России присуще значительное разнообразие, обусловленное их принадлежностью к различным регионально-этническим общностям, традиционным тяготением к разным полюсам религиозно-культурной идентификации: к христианским ценностям в их сохраняющемся сопряжении с языческими верованиями (Поволжье), к исламскому миру (Северный Кавказ), к буддийской культуре (Калмыкия, Бурятия). Дифференциация литератур народов России обусловлена также тем, что к нач. 20 в. они находились на разных стадиях развития. Многовековой опыт имеют еврейская и татарская литературы. В кон. 19 – нач. 20 вв. сформировались чувашская, якутская, карачаево-балкарская, удмуртская, мордовская, кумыкская литературы; после 1917 возникли адыгейская (основоположник Цуг </w:t>
      </w:r>
      <w:hyperlink r:id="rId21" w:history="1">
        <w:r w:rsidRPr="008D2B9C">
          <w:rPr>
            <w:rFonts w:ascii="Times New Roman" w:eastAsia="Times New Roman" w:hAnsi="Times New Roman" w:cs="Times New Roman"/>
            <w:i/>
            <w:iCs/>
            <w:color w:val="003366"/>
            <w:sz w:val="24"/>
            <w:szCs w:val="24"/>
            <w:u w:val="single"/>
            <w:lang w:eastAsia="ru-RU"/>
          </w:rPr>
          <w:t>Теучеж</w:t>
        </w:r>
      </w:hyperlink>
      <w:r w:rsidRPr="008D2B9C">
        <w:rPr>
          <w:rFonts w:ascii="Times New Roman" w:eastAsia="Times New Roman" w:hAnsi="Times New Roman" w:cs="Times New Roman"/>
          <w:color w:val="003366"/>
          <w:sz w:val="24"/>
          <w:szCs w:val="24"/>
          <w:lang w:eastAsia="ru-RU"/>
        </w:rPr>
        <w:t>), тувинская (основоположники О. К. Саган-оол, С. А. Сарыг-оол, С. К. </w:t>
      </w:r>
      <w:hyperlink r:id="rId22" w:history="1">
        <w:r w:rsidRPr="008D2B9C">
          <w:rPr>
            <w:rFonts w:ascii="Times New Roman" w:eastAsia="Times New Roman" w:hAnsi="Times New Roman" w:cs="Times New Roman"/>
            <w:color w:val="003366"/>
            <w:sz w:val="24"/>
            <w:szCs w:val="24"/>
            <w:u w:val="single"/>
            <w:lang w:eastAsia="ru-RU"/>
          </w:rPr>
          <w:t>Тока</w:t>
        </w:r>
      </w:hyperlink>
      <w:r w:rsidRPr="008D2B9C">
        <w:rPr>
          <w:rFonts w:ascii="Times New Roman" w:eastAsia="Times New Roman" w:hAnsi="Times New Roman" w:cs="Times New Roman"/>
          <w:color w:val="003366"/>
          <w:sz w:val="24"/>
          <w:szCs w:val="24"/>
          <w:lang w:eastAsia="ru-RU"/>
        </w:rPr>
        <w:t>) литературы, а также литературы народов Крайнего Севера, Сибири и Дальнего Востока, некоторых народов Кавказа. Одним из результатов интенсивного взаимообогащения литератур стало явление двуязычия (билингвизм), ставшее существенным стимулом литературного процесса: творчество дагестанца Э. М. Капиева, коми-зырянского прозаика М. Н. Лебедева, чувашского поэта Г. Н. </w:t>
      </w:r>
      <w:hyperlink r:id="rId23" w:history="1">
        <w:r w:rsidRPr="008D2B9C">
          <w:rPr>
            <w:rFonts w:ascii="Times New Roman" w:eastAsia="Times New Roman" w:hAnsi="Times New Roman" w:cs="Times New Roman"/>
            <w:color w:val="003366"/>
            <w:sz w:val="24"/>
            <w:szCs w:val="24"/>
            <w:u w:val="single"/>
            <w:lang w:eastAsia="ru-RU"/>
          </w:rPr>
          <w:t>Айги</w:t>
        </w:r>
      </w:hyperlink>
      <w:r w:rsidRPr="008D2B9C">
        <w:rPr>
          <w:rFonts w:ascii="Times New Roman" w:eastAsia="Times New Roman" w:hAnsi="Times New Roman" w:cs="Times New Roman"/>
          <w:color w:val="003366"/>
          <w:sz w:val="24"/>
          <w:szCs w:val="24"/>
          <w:lang w:eastAsia="ru-RU"/>
        </w:rPr>
        <w:t> и др.</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lastRenderedPageBreak/>
        <w:t>В литературах народов России в 1920–70</w:t>
      </w:r>
      <w:r w:rsidRPr="008D2B9C">
        <w:rPr>
          <w:rFonts w:ascii="Times New Roman" w:eastAsia="Times New Roman" w:hAnsi="Times New Roman" w:cs="Times New Roman"/>
          <w:color w:val="003366"/>
          <w:sz w:val="24"/>
          <w:szCs w:val="24"/>
          <w:lang w:eastAsia="ru-RU"/>
        </w:rPr>
        <w:noBreakHyphen/>
        <w:t>х гг. ведущую роль играла поэзия. Именно произведения стихотворных жанров принесли широкую известность многим видным национальным авторам: удмурт Ф. И. Васильев, чуваш М. </w:t>
      </w:r>
      <w:hyperlink r:id="rId24" w:history="1">
        <w:r w:rsidRPr="008D2B9C">
          <w:rPr>
            <w:rFonts w:ascii="Times New Roman" w:eastAsia="Times New Roman" w:hAnsi="Times New Roman" w:cs="Times New Roman"/>
            <w:i/>
            <w:iCs/>
            <w:color w:val="003366"/>
            <w:sz w:val="24"/>
            <w:szCs w:val="24"/>
            <w:u w:val="single"/>
            <w:lang w:eastAsia="ru-RU"/>
          </w:rPr>
          <w:t>Сеспель</w:t>
        </w:r>
      </w:hyperlink>
      <w:r w:rsidRPr="008D2B9C">
        <w:rPr>
          <w:rFonts w:ascii="Times New Roman" w:eastAsia="Times New Roman" w:hAnsi="Times New Roman" w:cs="Times New Roman"/>
          <w:color w:val="003366"/>
          <w:sz w:val="24"/>
          <w:szCs w:val="24"/>
          <w:lang w:eastAsia="ru-RU"/>
        </w:rPr>
        <w:t>, кабардинец А. Шогенцуков, татарин М. М. </w:t>
      </w:r>
      <w:hyperlink r:id="rId25" w:history="1">
        <w:r w:rsidRPr="008D2B9C">
          <w:rPr>
            <w:rFonts w:ascii="Times New Roman" w:eastAsia="Times New Roman" w:hAnsi="Times New Roman" w:cs="Times New Roman"/>
            <w:i/>
            <w:iCs/>
            <w:color w:val="003366"/>
            <w:sz w:val="24"/>
            <w:szCs w:val="24"/>
            <w:u w:val="single"/>
            <w:lang w:eastAsia="ru-RU"/>
          </w:rPr>
          <w:t>Джалиль</w:t>
        </w:r>
      </w:hyperlink>
      <w:r w:rsidRPr="008D2B9C">
        <w:rPr>
          <w:rFonts w:ascii="Times New Roman" w:eastAsia="Times New Roman" w:hAnsi="Times New Roman" w:cs="Times New Roman"/>
          <w:color w:val="003366"/>
          <w:sz w:val="24"/>
          <w:szCs w:val="24"/>
          <w:lang w:eastAsia="ru-RU"/>
        </w:rPr>
        <w:t>, лезгин С. Стальский, калмык Д. Н. </w:t>
      </w:r>
      <w:hyperlink r:id="rId26" w:history="1">
        <w:r w:rsidRPr="008D2B9C">
          <w:rPr>
            <w:rFonts w:ascii="Times New Roman" w:eastAsia="Times New Roman" w:hAnsi="Times New Roman" w:cs="Times New Roman"/>
            <w:i/>
            <w:iCs/>
            <w:color w:val="003366"/>
            <w:sz w:val="24"/>
            <w:szCs w:val="24"/>
            <w:u w:val="single"/>
            <w:lang w:eastAsia="ru-RU"/>
          </w:rPr>
          <w:t>Кугультинов</w:t>
        </w:r>
      </w:hyperlink>
      <w:r w:rsidRPr="008D2B9C">
        <w:rPr>
          <w:rFonts w:ascii="Times New Roman" w:eastAsia="Times New Roman" w:hAnsi="Times New Roman" w:cs="Times New Roman"/>
          <w:color w:val="003366"/>
          <w:sz w:val="24"/>
          <w:szCs w:val="24"/>
          <w:lang w:eastAsia="ru-RU"/>
        </w:rPr>
        <w:t>, бурят Н. Г. Дамдинов, манси Ю. Н. </w:t>
      </w:r>
      <w:hyperlink r:id="rId27" w:history="1">
        <w:r w:rsidRPr="008D2B9C">
          <w:rPr>
            <w:rFonts w:ascii="Times New Roman" w:eastAsia="Times New Roman" w:hAnsi="Times New Roman" w:cs="Times New Roman"/>
            <w:i/>
            <w:iCs/>
            <w:color w:val="003366"/>
            <w:sz w:val="24"/>
            <w:szCs w:val="24"/>
            <w:u w:val="single"/>
            <w:lang w:eastAsia="ru-RU"/>
          </w:rPr>
          <w:t>Шесталов</w:t>
        </w:r>
      </w:hyperlink>
      <w:r w:rsidRPr="008D2B9C">
        <w:rPr>
          <w:rFonts w:ascii="Times New Roman" w:eastAsia="Times New Roman" w:hAnsi="Times New Roman" w:cs="Times New Roman"/>
          <w:color w:val="003366"/>
          <w:sz w:val="24"/>
          <w:szCs w:val="24"/>
          <w:lang w:eastAsia="ru-RU"/>
        </w:rPr>
        <w:t>, балкарка Т. М. </w:t>
      </w:r>
      <w:hyperlink r:id="rId28" w:history="1">
        <w:r w:rsidRPr="008D2B9C">
          <w:rPr>
            <w:rFonts w:ascii="Times New Roman" w:eastAsia="Times New Roman" w:hAnsi="Times New Roman" w:cs="Times New Roman"/>
            <w:i/>
            <w:iCs/>
            <w:color w:val="003366"/>
            <w:sz w:val="24"/>
            <w:szCs w:val="24"/>
            <w:u w:val="single"/>
            <w:lang w:eastAsia="ru-RU"/>
          </w:rPr>
          <w:t>Зумакулова</w:t>
        </w:r>
      </w:hyperlink>
      <w:r w:rsidRPr="008D2B9C">
        <w:rPr>
          <w:rFonts w:ascii="Times New Roman" w:eastAsia="Times New Roman" w:hAnsi="Times New Roman" w:cs="Times New Roman"/>
          <w:color w:val="003366"/>
          <w:sz w:val="24"/>
          <w:szCs w:val="24"/>
          <w:lang w:eastAsia="ru-RU"/>
        </w:rPr>
        <w:t>, ногайка К. У. Темирбулатова, абазинец М. Х. Чикатуев, алтаец Б. Я. Бедюров и др. В 1980–90</w:t>
      </w:r>
      <w:r w:rsidRPr="008D2B9C">
        <w:rPr>
          <w:rFonts w:ascii="Times New Roman" w:eastAsia="Times New Roman" w:hAnsi="Times New Roman" w:cs="Times New Roman"/>
          <w:color w:val="003366"/>
          <w:sz w:val="24"/>
          <w:szCs w:val="24"/>
          <w:lang w:eastAsia="ru-RU"/>
        </w:rPr>
        <w:noBreakHyphen/>
        <w:t>е гг. поэзия народов России пережила процесс интенсивного жанрового обогащения, проявившегося в активном освоении новых жанров и стихотворных форм (сонет, верлибр и др.). Обращение к различным модификациям стихотв. эпоса (лирическая, лиро-эпическая поэма, роман в стихах, поэма-монолог и т. п.), возрастающее значение медитативного начала и философских тем, а также тем исторической памяти и национального самосознания – эти тенденции стали общезначимыми в развитии поэзии народов России на рубеже 20 и 21 вв.</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Становление прозаических жанров, в том числе романа, началось в 1920–30</w:t>
      </w:r>
      <w:r w:rsidRPr="008D2B9C">
        <w:rPr>
          <w:rFonts w:ascii="Times New Roman" w:eastAsia="Times New Roman" w:hAnsi="Times New Roman" w:cs="Times New Roman"/>
          <w:color w:val="003366"/>
          <w:sz w:val="24"/>
          <w:szCs w:val="24"/>
          <w:lang w:eastAsia="ru-RU"/>
        </w:rPr>
        <w:noBreakHyphen/>
        <w:t>х гг. Черты романного мышления, тяготеющего к многомерности изображения человека в новом социальном пространстве, ощутимы в книгах «Наши дни» татарина Г. Г. </w:t>
      </w:r>
      <w:hyperlink r:id="rId29" w:history="1">
        <w:r w:rsidRPr="008D2B9C">
          <w:rPr>
            <w:rFonts w:ascii="Times New Roman" w:eastAsia="Times New Roman" w:hAnsi="Times New Roman" w:cs="Times New Roman"/>
            <w:i/>
            <w:iCs/>
            <w:color w:val="003366"/>
            <w:sz w:val="24"/>
            <w:szCs w:val="24"/>
            <w:u w:val="single"/>
            <w:lang w:eastAsia="ru-RU"/>
          </w:rPr>
          <w:t>Ибрагимова</w:t>
        </w:r>
      </w:hyperlink>
      <w:r w:rsidRPr="008D2B9C">
        <w:rPr>
          <w:rFonts w:ascii="Times New Roman" w:eastAsia="Times New Roman" w:hAnsi="Times New Roman" w:cs="Times New Roman"/>
          <w:color w:val="003366"/>
          <w:sz w:val="24"/>
          <w:szCs w:val="24"/>
          <w:lang w:eastAsia="ru-RU"/>
        </w:rPr>
        <w:t> (1919), «Петимат» и «Голод» чеченца С. С. </w:t>
      </w:r>
      <w:hyperlink r:id="rId30" w:history="1">
        <w:r w:rsidRPr="008D2B9C">
          <w:rPr>
            <w:rFonts w:ascii="Times New Roman" w:eastAsia="Times New Roman" w:hAnsi="Times New Roman" w:cs="Times New Roman"/>
            <w:i/>
            <w:iCs/>
            <w:color w:val="003366"/>
            <w:sz w:val="24"/>
            <w:szCs w:val="24"/>
            <w:u w:val="single"/>
            <w:lang w:eastAsia="ru-RU"/>
          </w:rPr>
          <w:t>Бадуева</w:t>
        </w:r>
      </w:hyperlink>
      <w:r w:rsidRPr="008D2B9C">
        <w:rPr>
          <w:rFonts w:ascii="Times New Roman" w:eastAsia="Times New Roman" w:hAnsi="Times New Roman" w:cs="Times New Roman"/>
          <w:color w:val="003366"/>
          <w:sz w:val="24"/>
          <w:szCs w:val="24"/>
          <w:lang w:eastAsia="ru-RU"/>
        </w:rPr>
        <w:t> (обе 1930), «Стальной ветер» марийца Н. В. Игнатьева (1930–31), «Чёрный сундук» карачаевца Х. А. </w:t>
      </w:r>
      <w:hyperlink r:id="rId31" w:history="1">
        <w:r w:rsidRPr="008D2B9C">
          <w:rPr>
            <w:rFonts w:ascii="Times New Roman" w:eastAsia="Times New Roman" w:hAnsi="Times New Roman" w:cs="Times New Roman"/>
            <w:color w:val="003366"/>
            <w:sz w:val="24"/>
            <w:szCs w:val="24"/>
            <w:u w:val="single"/>
            <w:lang w:eastAsia="ru-RU"/>
          </w:rPr>
          <w:t>Аппаева</w:t>
        </w:r>
      </w:hyperlink>
      <w:r w:rsidRPr="008D2B9C">
        <w:rPr>
          <w:rFonts w:ascii="Times New Roman" w:eastAsia="Times New Roman" w:hAnsi="Times New Roman" w:cs="Times New Roman"/>
          <w:color w:val="003366"/>
          <w:sz w:val="24"/>
          <w:szCs w:val="24"/>
          <w:lang w:eastAsia="ru-RU"/>
        </w:rPr>
        <w:t> (1935–36). Среди важнейших достижений нац. литератур 1930–40</w:t>
      </w:r>
      <w:r w:rsidRPr="008D2B9C">
        <w:rPr>
          <w:rFonts w:ascii="Times New Roman" w:eastAsia="Times New Roman" w:hAnsi="Times New Roman" w:cs="Times New Roman"/>
          <w:color w:val="003366"/>
          <w:sz w:val="24"/>
          <w:szCs w:val="24"/>
          <w:lang w:eastAsia="ru-RU"/>
        </w:rPr>
        <w:noBreakHyphen/>
        <w:t>х гг. – цикл новелл «Поэт» лакца Э. М. Капиева и его «Записные книжки», созданные в годы войны, роман «Шамбул» адыгейца Т. М. </w:t>
      </w:r>
      <w:hyperlink r:id="rId32" w:history="1">
        <w:r w:rsidRPr="008D2B9C">
          <w:rPr>
            <w:rFonts w:ascii="Times New Roman" w:eastAsia="Times New Roman" w:hAnsi="Times New Roman" w:cs="Times New Roman"/>
            <w:i/>
            <w:iCs/>
            <w:color w:val="003366"/>
            <w:sz w:val="24"/>
            <w:szCs w:val="24"/>
            <w:u w:val="single"/>
            <w:lang w:eastAsia="ru-RU"/>
          </w:rPr>
          <w:t>Керашева</w:t>
        </w:r>
      </w:hyperlink>
      <w:r w:rsidRPr="008D2B9C">
        <w:rPr>
          <w:rFonts w:ascii="Times New Roman" w:eastAsia="Times New Roman" w:hAnsi="Times New Roman" w:cs="Times New Roman"/>
          <w:color w:val="003366"/>
          <w:sz w:val="24"/>
          <w:szCs w:val="24"/>
          <w:lang w:eastAsia="ru-RU"/>
        </w:rPr>
        <w:t> (1940). Большой популярностью пользуется лирическая проза, одно из высших достижений которой – книга «Мой Дагестан» Р. Г. </w:t>
      </w:r>
      <w:hyperlink r:id="rId33" w:history="1">
        <w:r w:rsidRPr="008D2B9C">
          <w:rPr>
            <w:rFonts w:ascii="Times New Roman" w:eastAsia="Times New Roman" w:hAnsi="Times New Roman" w:cs="Times New Roman"/>
            <w:color w:val="003366"/>
            <w:sz w:val="24"/>
            <w:szCs w:val="24"/>
            <w:u w:val="single"/>
            <w:lang w:eastAsia="ru-RU"/>
          </w:rPr>
          <w:t>Гамзатова</w:t>
        </w:r>
      </w:hyperlink>
      <w:r w:rsidRPr="008D2B9C">
        <w:rPr>
          <w:rFonts w:ascii="Times New Roman" w:eastAsia="Times New Roman" w:hAnsi="Times New Roman" w:cs="Times New Roman"/>
          <w:color w:val="003366"/>
          <w:sz w:val="24"/>
          <w:szCs w:val="24"/>
          <w:lang w:eastAsia="ru-RU"/>
        </w:rPr>
        <w:t> (1967–71), отмеченная стремлением к жанровой свободе.</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В романистике 2-й пол. 20 в. наблюдается повышенное внимание к психологизму, преодоление очерковой описательности и дидактизма. Значительным явлением стали многоплановые романы «В далёком аале» хакаса Н. Г. Доможакова (1959), «Зелёный полумесяц» (1966), «Сломанная подкова» (1973) кабардинца А. П. </w:t>
      </w:r>
      <w:hyperlink r:id="rId34" w:history="1">
        <w:r w:rsidRPr="008D2B9C">
          <w:rPr>
            <w:rFonts w:ascii="Times New Roman" w:eastAsia="Times New Roman" w:hAnsi="Times New Roman" w:cs="Times New Roman"/>
            <w:color w:val="003366"/>
            <w:sz w:val="24"/>
            <w:szCs w:val="24"/>
            <w:u w:val="single"/>
            <w:lang w:eastAsia="ru-RU"/>
          </w:rPr>
          <w:t>Кешокова</w:t>
        </w:r>
      </w:hyperlink>
      <w:r w:rsidRPr="008D2B9C">
        <w:rPr>
          <w:rFonts w:ascii="Times New Roman" w:eastAsia="Times New Roman" w:hAnsi="Times New Roman" w:cs="Times New Roman"/>
          <w:color w:val="003366"/>
          <w:sz w:val="24"/>
          <w:szCs w:val="24"/>
          <w:lang w:eastAsia="ru-RU"/>
        </w:rPr>
        <w:t>, «Поющие стрелы» бурята А. А. Бальбурова (1962), «Я не сулю тебе рая» башкира А. Г. </w:t>
      </w:r>
      <w:hyperlink r:id="rId35" w:history="1">
        <w:r w:rsidRPr="008D2B9C">
          <w:rPr>
            <w:rFonts w:ascii="Times New Roman" w:eastAsia="Times New Roman" w:hAnsi="Times New Roman" w:cs="Times New Roman"/>
            <w:i/>
            <w:iCs/>
            <w:color w:val="003366"/>
            <w:sz w:val="24"/>
            <w:szCs w:val="24"/>
            <w:u w:val="single"/>
            <w:lang w:eastAsia="ru-RU"/>
          </w:rPr>
          <w:t>Бикчентаева</w:t>
        </w:r>
      </w:hyperlink>
      <w:r w:rsidRPr="008D2B9C">
        <w:rPr>
          <w:rFonts w:ascii="Times New Roman" w:eastAsia="Times New Roman" w:hAnsi="Times New Roman" w:cs="Times New Roman"/>
          <w:color w:val="003366"/>
          <w:sz w:val="24"/>
          <w:szCs w:val="24"/>
          <w:lang w:eastAsia="ru-RU"/>
        </w:rPr>
        <w:t xml:space="preserve"> (1963), «Начало года» удмурта Г. Д. Красильникова (1965), «Дорога на </w:t>
      </w:r>
      <w:r w:rsidRPr="008D2B9C">
        <w:rPr>
          <w:rFonts w:ascii="Times New Roman" w:eastAsia="Times New Roman" w:hAnsi="Times New Roman" w:cs="Times New Roman"/>
          <w:color w:val="003366"/>
          <w:sz w:val="24"/>
          <w:szCs w:val="24"/>
          <w:lang w:eastAsia="ru-RU"/>
        </w:rPr>
        <w:lastRenderedPageBreak/>
        <w:t>Москву» чуваша М. Н. Юхмы (1966), «Пока бьётся сердце» якута С. П. </w:t>
      </w:r>
      <w:hyperlink r:id="rId36" w:history="1">
        <w:r w:rsidRPr="008D2B9C">
          <w:rPr>
            <w:rFonts w:ascii="Times New Roman" w:eastAsia="Times New Roman" w:hAnsi="Times New Roman" w:cs="Times New Roman"/>
            <w:i/>
            <w:iCs/>
            <w:color w:val="003366"/>
            <w:sz w:val="24"/>
            <w:szCs w:val="24"/>
            <w:u w:val="single"/>
            <w:lang w:eastAsia="ru-RU"/>
          </w:rPr>
          <w:t>Данилова</w:t>
        </w:r>
      </w:hyperlink>
      <w:r w:rsidRPr="008D2B9C">
        <w:rPr>
          <w:rFonts w:ascii="Times New Roman" w:eastAsia="Times New Roman" w:hAnsi="Times New Roman" w:cs="Times New Roman"/>
          <w:color w:val="003366"/>
          <w:sz w:val="24"/>
          <w:szCs w:val="24"/>
          <w:lang w:eastAsia="ru-RU"/>
        </w:rPr>
        <w:t>, «Неудержимые» тувинца О. К. Саган-оола, «Род Шогемоковых» кабардинца Х. И. Теунова (все – 1967), «Из тьмы веков» ингуша И. М. </w:t>
      </w:r>
      <w:hyperlink r:id="rId37" w:history="1">
        <w:r w:rsidRPr="008D2B9C">
          <w:rPr>
            <w:rFonts w:ascii="Times New Roman" w:eastAsia="Times New Roman" w:hAnsi="Times New Roman" w:cs="Times New Roman"/>
            <w:i/>
            <w:iCs/>
            <w:color w:val="003366"/>
            <w:sz w:val="24"/>
            <w:szCs w:val="24"/>
            <w:u w:val="single"/>
            <w:lang w:eastAsia="ru-RU"/>
          </w:rPr>
          <w:t>Базоркина</w:t>
        </w:r>
      </w:hyperlink>
      <w:r w:rsidRPr="008D2B9C">
        <w:rPr>
          <w:rFonts w:ascii="Times New Roman" w:eastAsia="Times New Roman" w:hAnsi="Times New Roman" w:cs="Times New Roman"/>
          <w:color w:val="003366"/>
          <w:sz w:val="24"/>
          <w:szCs w:val="24"/>
          <w:lang w:eastAsia="ru-RU"/>
        </w:rPr>
        <w:t>, «Тяжёлые жернова» балкарца А. М. </w:t>
      </w:r>
      <w:hyperlink r:id="rId38" w:history="1">
        <w:r w:rsidRPr="008D2B9C">
          <w:rPr>
            <w:rFonts w:ascii="Times New Roman" w:eastAsia="Times New Roman" w:hAnsi="Times New Roman" w:cs="Times New Roman"/>
            <w:color w:val="003366"/>
            <w:sz w:val="24"/>
            <w:szCs w:val="24"/>
            <w:u w:val="single"/>
            <w:lang w:eastAsia="ru-RU"/>
          </w:rPr>
          <w:t>Теппеева</w:t>
        </w:r>
      </w:hyperlink>
      <w:r w:rsidRPr="008D2B9C">
        <w:rPr>
          <w:rFonts w:ascii="Times New Roman" w:eastAsia="Times New Roman" w:hAnsi="Times New Roman" w:cs="Times New Roman"/>
          <w:color w:val="003366"/>
          <w:sz w:val="24"/>
          <w:szCs w:val="24"/>
          <w:lang w:eastAsia="ru-RU"/>
        </w:rPr>
        <w:t> (оба – 1968), «Мы – карелы» А. Н. </w:t>
      </w:r>
      <w:hyperlink r:id="rId39" w:history="1">
        <w:r w:rsidRPr="008D2B9C">
          <w:rPr>
            <w:rFonts w:ascii="Times New Roman" w:eastAsia="Times New Roman" w:hAnsi="Times New Roman" w:cs="Times New Roman"/>
            <w:color w:val="003366"/>
            <w:sz w:val="24"/>
            <w:szCs w:val="24"/>
            <w:u w:val="single"/>
            <w:lang w:eastAsia="ru-RU"/>
          </w:rPr>
          <w:t>Тимонена</w:t>
        </w:r>
      </w:hyperlink>
      <w:r w:rsidRPr="008D2B9C">
        <w:rPr>
          <w:rFonts w:ascii="Times New Roman" w:eastAsia="Times New Roman" w:hAnsi="Times New Roman" w:cs="Times New Roman"/>
          <w:color w:val="003366"/>
          <w:sz w:val="24"/>
          <w:szCs w:val="24"/>
          <w:lang w:eastAsia="ru-RU"/>
        </w:rPr>
        <w:t> (1969), «Тропы из ночи» (1971), «Раскаты далёкого грома» (1982), «Жернова» (1993) адыгейца И. Ш. </w:t>
      </w:r>
      <w:hyperlink r:id="rId40" w:history="1">
        <w:r w:rsidRPr="008D2B9C">
          <w:rPr>
            <w:rFonts w:ascii="Times New Roman" w:eastAsia="Times New Roman" w:hAnsi="Times New Roman" w:cs="Times New Roman"/>
            <w:color w:val="003366"/>
            <w:sz w:val="24"/>
            <w:szCs w:val="24"/>
            <w:u w:val="single"/>
            <w:lang w:eastAsia="ru-RU"/>
          </w:rPr>
          <w:t>Машбаша</w:t>
        </w:r>
      </w:hyperlink>
      <w:r w:rsidRPr="008D2B9C">
        <w:rPr>
          <w:rFonts w:ascii="Times New Roman" w:eastAsia="Times New Roman" w:hAnsi="Times New Roman" w:cs="Times New Roman"/>
          <w:color w:val="003366"/>
          <w:sz w:val="24"/>
          <w:szCs w:val="24"/>
          <w:lang w:eastAsia="ru-RU"/>
        </w:rPr>
        <w:t>, «Двери открыты настежь» (1973), «Глоток родниковой воды» (1977), «Баржа» (1983) адыгейца А. К. Евтыха, «Руокоранта – тростниковый берег» карела Я. В. </w:t>
      </w:r>
      <w:hyperlink r:id="rId41" w:history="1">
        <w:r w:rsidRPr="008D2B9C">
          <w:rPr>
            <w:rFonts w:ascii="Times New Roman" w:eastAsia="Times New Roman" w:hAnsi="Times New Roman" w:cs="Times New Roman"/>
            <w:i/>
            <w:iCs/>
            <w:color w:val="003366"/>
            <w:sz w:val="24"/>
            <w:szCs w:val="24"/>
            <w:u w:val="single"/>
            <w:lang w:eastAsia="ru-RU"/>
          </w:rPr>
          <w:t>Ругоева</w:t>
        </w:r>
      </w:hyperlink>
      <w:r w:rsidRPr="008D2B9C">
        <w:rPr>
          <w:rFonts w:ascii="Times New Roman" w:eastAsia="Times New Roman" w:hAnsi="Times New Roman" w:cs="Times New Roman"/>
          <w:color w:val="003366"/>
          <w:sz w:val="24"/>
          <w:szCs w:val="24"/>
          <w:lang w:eastAsia="ru-RU"/>
        </w:rPr>
        <w:t> (1974), «Долина бессмертников» бурята В. Г. Митыпова (1975), «Зултурган – трава степная» калмыка А. Б. Бадмаева (1976), «Семь родников» татарина Г. Б. </w:t>
      </w:r>
      <w:hyperlink r:id="rId42" w:history="1">
        <w:r w:rsidRPr="008D2B9C">
          <w:rPr>
            <w:rFonts w:ascii="Times New Roman" w:eastAsia="Times New Roman" w:hAnsi="Times New Roman" w:cs="Times New Roman"/>
            <w:color w:val="003366"/>
            <w:sz w:val="24"/>
            <w:szCs w:val="24"/>
            <w:u w:val="single"/>
            <w:lang w:eastAsia="ru-RU"/>
          </w:rPr>
          <w:t>Баширова</w:t>
        </w:r>
      </w:hyperlink>
      <w:r w:rsidRPr="008D2B9C">
        <w:rPr>
          <w:rFonts w:ascii="Times New Roman" w:eastAsia="Times New Roman" w:hAnsi="Times New Roman" w:cs="Times New Roman"/>
          <w:color w:val="003366"/>
          <w:sz w:val="24"/>
          <w:szCs w:val="24"/>
          <w:lang w:eastAsia="ru-RU"/>
        </w:rPr>
        <w:t> (1977–78), «Зарница» коми-прозаика Г. А. Фёдорова (1982), «Стонущие тени» (1984) и «Ветка горькой полыни» (1986) даргинца Х. М. Алиева, «Книга отражений» (1989–91) ногайца И. С. Капаева. Во 2</w:t>
      </w:r>
      <w:r w:rsidRPr="008D2B9C">
        <w:rPr>
          <w:rFonts w:ascii="Times New Roman" w:eastAsia="Times New Roman" w:hAnsi="Times New Roman" w:cs="Times New Roman"/>
          <w:color w:val="003366"/>
          <w:sz w:val="24"/>
          <w:szCs w:val="24"/>
          <w:lang w:eastAsia="ru-RU"/>
        </w:rPr>
        <w:noBreakHyphen/>
        <w:t>й пол. 20 в. эпическая проза активно осваивается литературами народов Севера: «Амур широкий» Г. Г. </w:t>
      </w:r>
      <w:hyperlink r:id="rId43" w:history="1">
        <w:r w:rsidRPr="008D2B9C">
          <w:rPr>
            <w:rFonts w:ascii="Times New Roman" w:eastAsia="Times New Roman" w:hAnsi="Times New Roman" w:cs="Times New Roman"/>
            <w:color w:val="003366"/>
            <w:sz w:val="24"/>
            <w:szCs w:val="24"/>
            <w:u w:val="single"/>
            <w:lang w:eastAsia="ru-RU"/>
          </w:rPr>
          <w:t>Ходжера</w:t>
        </w:r>
      </w:hyperlink>
      <w:r w:rsidRPr="008D2B9C">
        <w:rPr>
          <w:rFonts w:ascii="Times New Roman" w:eastAsia="Times New Roman" w:hAnsi="Times New Roman" w:cs="Times New Roman"/>
          <w:color w:val="003366"/>
          <w:sz w:val="24"/>
          <w:szCs w:val="24"/>
          <w:lang w:eastAsia="ru-RU"/>
        </w:rPr>
        <w:t> (1964–71), дилогия «Ханидо и Халерха» С. Н. </w:t>
      </w:r>
      <w:hyperlink r:id="rId44" w:history="1">
        <w:r w:rsidRPr="008D2B9C">
          <w:rPr>
            <w:rFonts w:ascii="Times New Roman" w:eastAsia="Times New Roman" w:hAnsi="Times New Roman" w:cs="Times New Roman"/>
            <w:i/>
            <w:iCs/>
            <w:color w:val="003366"/>
            <w:sz w:val="24"/>
            <w:szCs w:val="24"/>
            <w:u w:val="single"/>
            <w:lang w:eastAsia="ru-RU"/>
          </w:rPr>
          <w:t>Курилова</w:t>
        </w:r>
      </w:hyperlink>
      <w:r w:rsidRPr="008D2B9C">
        <w:rPr>
          <w:rFonts w:ascii="Times New Roman" w:eastAsia="Times New Roman" w:hAnsi="Times New Roman" w:cs="Times New Roman"/>
          <w:color w:val="003366"/>
          <w:sz w:val="24"/>
          <w:szCs w:val="24"/>
          <w:lang w:eastAsia="ru-RU"/>
        </w:rPr>
        <w:t> (1969), «Женитьба Кевонгов» В. М. </w:t>
      </w:r>
      <w:hyperlink r:id="rId45" w:history="1">
        <w:r w:rsidRPr="008D2B9C">
          <w:rPr>
            <w:rFonts w:ascii="Times New Roman" w:eastAsia="Times New Roman" w:hAnsi="Times New Roman" w:cs="Times New Roman"/>
            <w:i/>
            <w:iCs/>
            <w:color w:val="003366"/>
            <w:sz w:val="24"/>
            <w:szCs w:val="24"/>
            <w:u w:val="single"/>
            <w:lang w:eastAsia="ru-RU"/>
          </w:rPr>
          <w:t>Санги</w:t>
        </w:r>
      </w:hyperlink>
      <w:r w:rsidRPr="008D2B9C">
        <w:rPr>
          <w:rFonts w:ascii="Times New Roman" w:eastAsia="Times New Roman" w:hAnsi="Times New Roman" w:cs="Times New Roman"/>
          <w:color w:val="003366"/>
          <w:sz w:val="24"/>
          <w:szCs w:val="24"/>
          <w:lang w:eastAsia="ru-RU"/>
        </w:rPr>
        <w:t> (1975), романы «Когда киты уходят» (1975) и «Конец вечной мерзлоты» (1977) Ю. С. </w:t>
      </w:r>
      <w:hyperlink r:id="rId46" w:history="1">
        <w:r w:rsidRPr="008D2B9C">
          <w:rPr>
            <w:rFonts w:ascii="Times New Roman" w:eastAsia="Times New Roman" w:hAnsi="Times New Roman" w:cs="Times New Roman"/>
            <w:color w:val="003366"/>
            <w:sz w:val="24"/>
            <w:szCs w:val="24"/>
            <w:u w:val="single"/>
            <w:lang w:eastAsia="ru-RU"/>
          </w:rPr>
          <w:t>Рытхэу</w:t>
        </w:r>
      </w:hyperlink>
      <w:r w:rsidRPr="008D2B9C">
        <w:rPr>
          <w:rFonts w:ascii="Times New Roman" w:eastAsia="Times New Roman" w:hAnsi="Times New Roman" w:cs="Times New Roman"/>
          <w:color w:val="003366"/>
          <w:sz w:val="24"/>
          <w:szCs w:val="24"/>
          <w:lang w:eastAsia="ru-RU"/>
        </w:rPr>
        <w:t>, «Люди "Большой Медведицы"» В. Н. </w:t>
      </w:r>
      <w:hyperlink r:id="rId47" w:history="1">
        <w:r w:rsidRPr="008D2B9C">
          <w:rPr>
            <w:rFonts w:ascii="Times New Roman" w:eastAsia="Times New Roman" w:hAnsi="Times New Roman" w:cs="Times New Roman"/>
            <w:i/>
            <w:iCs/>
            <w:color w:val="003366"/>
            <w:sz w:val="24"/>
            <w:szCs w:val="24"/>
            <w:u w:val="single"/>
            <w:lang w:eastAsia="ru-RU"/>
          </w:rPr>
          <w:t>Ледкова</w:t>
        </w:r>
      </w:hyperlink>
      <w:r w:rsidRPr="008D2B9C">
        <w:rPr>
          <w:rFonts w:ascii="Times New Roman" w:eastAsia="Times New Roman" w:hAnsi="Times New Roman" w:cs="Times New Roman"/>
          <w:color w:val="003366"/>
          <w:sz w:val="24"/>
          <w:szCs w:val="24"/>
          <w:lang w:eastAsia="ru-RU"/>
        </w:rPr>
        <w:t> (1977), «Ханты, или Звезда Утренней Зари» Е. Д. </w:t>
      </w:r>
      <w:hyperlink r:id="rId48" w:history="1">
        <w:r w:rsidRPr="008D2B9C">
          <w:rPr>
            <w:rFonts w:ascii="Times New Roman" w:eastAsia="Times New Roman" w:hAnsi="Times New Roman" w:cs="Times New Roman"/>
            <w:color w:val="003366"/>
            <w:sz w:val="24"/>
            <w:szCs w:val="24"/>
            <w:u w:val="single"/>
            <w:lang w:eastAsia="ru-RU"/>
          </w:rPr>
          <w:t>Айпина</w:t>
        </w:r>
      </w:hyperlink>
      <w:r w:rsidRPr="008D2B9C">
        <w:rPr>
          <w:rFonts w:ascii="Times New Roman" w:eastAsia="Times New Roman" w:hAnsi="Times New Roman" w:cs="Times New Roman"/>
          <w:color w:val="003366"/>
          <w:sz w:val="24"/>
          <w:szCs w:val="24"/>
          <w:lang w:eastAsia="ru-RU"/>
        </w:rPr>
        <w:t> (1990).</w:t>
      </w:r>
    </w:p>
    <w:p w:rsidR="008D2B9C" w:rsidRPr="008D2B9C" w:rsidRDefault="008D2B9C" w:rsidP="008D2B9C">
      <w:pPr>
        <w:shd w:val="clear" w:color="auto" w:fill="F9F9F9"/>
        <w:spacing w:after="240"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Жанровым разнообразием отмечено развитие драматургии, отличающееся неравномерностью. В 1920–30</w:t>
      </w:r>
      <w:r w:rsidRPr="008D2B9C">
        <w:rPr>
          <w:rFonts w:ascii="Times New Roman" w:eastAsia="Times New Roman" w:hAnsi="Times New Roman" w:cs="Times New Roman"/>
          <w:color w:val="003366"/>
          <w:sz w:val="24"/>
          <w:szCs w:val="24"/>
          <w:lang w:eastAsia="ru-RU"/>
        </w:rPr>
        <w:noBreakHyphen/>
        <w:t>е гг. пьесы были отмечены преимущественно социальной тематикой: «В когтях адата» лезгина Г. А. Гаджибекова (1928), «Разоблачённый шейх» даргинца Р. Нурова (1934) и др. В 1950–70</w:t>
      </w:r>
      <w:r w:rsidRPr="008D2B9C">
        <w:rPr>
          <w:rFonts w:ascii="Times New Roman" w:eastAsia="Times New Roman" w:hAnsi="Times New Roman" w:cs="Times New Roman"/>
          <w:color w:val="003366"/>
          <w:sz w:val="24"/>
          <w:szCs w:val="24"/>
          <w:lang w:eastAsia="ru-RU"/>
        </w:rPr>
        <w:noBreakHyphen/>
        <w:t>е гг. в нац. драматургии значительное место заняли героико-романтические и исторические драмы. События национальной истории нашли отражение в пьесах бурятских драматургов Н. Г. Дамдинова («Доржи Банзаров», 1969; «Кузнецы победы», 1971) и Д. Батожабая («Огненные годы», 1970, «Грозовой ливень», 1973). Тувинец В. Кок-оол написал драму о восстании тувинских аратов («Самбажик», 1963), кабардинец А. Т. Шортанов – о воссоединении Кабарды с Россией («Навечно», 1956). Новым шагом в развитии башкирской драматургии стали лирико-философские драмы М. </w:t>
      </w:r>
      <w:hyperlink r:id="rId49" w:history="1">
        <w:r w:rsidRPr="008D2B9C">
          <w:rPr>
            <w:rFonts w:ascii="Times New Roman" w:eastAsia="Times New Roman" w:hAnsi="Times New Roman" w:cs="Times New Roman"/>
            <w:color w:val="003366"/>
            <w:sz w:val="24"/>
            <w:szCs w:val="24"/>
            <w:u w:val="single"/>
            <w:lang w:eastAsia="ru-RU"/>
          </w:rPr>
          <w:t>Карима</w:t>
        </w:r>
      </w:hyperlink>
      <w:r w:rsidRPr="008D2B9C">
        <w:rPr>
          <w:rFonts w:ascii="Times New Roman" w:eastAsia="Times New Roman" w:hAnsi="Times New Roman" w:cs="Times New Roman"/>
          <w:color w:val="003366"/>
          <w:sz w:val="24"/>
          <w:szCs w:val="24"/>
          <w:lang w:eastAsia="ru-RU"/>
        </w:rPr>
        <w:t xml:space="preserve"> «В ночь лунного затмения» (1964) и «Страна Айгуль» (1969). Морально-этическая проблематика определила звучание пьес тувинцев О. К. </w:t>
      </w:r>
      <w:r w:rsidRPr="008D2B9C">
        <w:rPr>
          <w:rFonts w:ascii="Times New Roman" w:eastAsia="Times New Roman" w:hAnsi="Times New Roman" w:cs="Times New Roman"/>
          <w:color w:val="003366"/>
          <w:sz w:val="24"/>
          <w:szCs w:val="24"/>
          <w:lang w:eastAsia="ru-RU"/>
        </w:rPr>
        <w:lastRenderedPageBreak/>
        <w:t>Саган-оола «Настало наше время» и С. С. Сюрюн-оола «Доктор, вы опоздали» (обе 1968), коми-драматурга Г. А. Юшкова «Жена моего друга» (1977), удмуртских авторов А. С. Бутолина и Е. Е. Загребина. Жанр психологической драмы представлен в хакасской драматургии (пьеса М. Е. Кильчичакова «Ожившие камни», 1979).</w:t>
      </w:r>
    </w:p>
    <w:p w:rsidR="008D2B9C" w:rsidRPr="008D2B9C" w:rsidRDefault="008D2B9C" w:rsidP="008D2B9C">
      <w:pPr>
        <w:shd w:val="clear" w:color="auto" w:fill="F9F9F9"/>
        <w:spacing w:line="480" w:lineRule="atLeast"/>
        <w:rPr>
          <w:rFonts w:ascii="Times New Roman" w:eastAsia="Times New Roman" w:hAnsi="Times New Roman" w:cs="Times New Roman"/>
          <w:color w:val="003366"/>
          <w:sz w:val="24"/>
          <w:szCs w:val="24"/>
          <w:lang w:eastAsia="ru-RU"/>
        </w:rPr>
      </w:pPr>
      <w:r w:rsidRPr="008D2B9C">
        <w:rPr>
          <w:rFonts w:ascii="Times New Roman" w:eastAsia="Times New Roman" w:hAnsi="Times New Roman" w:cs="Times New Roman"/>
          <w:color w:val="003366"/>
          <w:sz w:val="24"/>
          <w:szCs w:val="24"/>
          <w:lang w:eastAsia="ru-RU"/>
        </w:rPr>
        <w:t>В первые десятилетия 21 в. широкую известность приобрели авторы: коми-прозаик А. И. Вурдов (сборник рассказов «Капля смолы» («Сир войт», 2007), татарcкие писатели Р. Зайдулла  (сборник стихотворений «Сгорели шатры любви» («Янды сөю чатырлары», 2018), З. Хаким (пьеса «Бессловесная кукушка» («Телсез күке», 2004), М. Р. Кабиров (роман «Книга» («Китап», 2014), якутские прозаики Н. А. Лугинов (роман «По велению Чингисхана» («Чыҥысхаан ыйааҕынан», 2004), Е. В. Слепцова-Куорсуннаах (роман «Аан тал5а», 2013), чувашские драматурги Б. Б. Чиндыков (монодрама «Чёрная ласточка» («Хура чĕкеç», 2001), М. Ф. Карягина (трагедия в стихах «Серебряное войско» («Кĕмĕл тумлă çар», 2012), удмуртские писатели С. В. Матвеев (роман «Малиновая гора» («Эмезь гурезь», 2015), В. Ар-Серги (В. В. Сергеев) и др.</w:t>
      </w:r>
    </w:p>
    <w:p w:rsidR="001E4785" w:rsidRDefault="001E4785"/>
    <w:sectPr w:rsidR="001E47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B3" w:rsidRDefault="007D6BB3" w:rsidP="008D2B9C">
      <w:pPr>
        <w:spacing w:after="0" w:line="240" w:lineRule="auto"/>
      </w:pPr>
      <w:r>
        <w:separator/>
      </w:r>
    </w:p>
  </w:endnote>
  <w:endnote w:type="continuationSeparator" w:id="0">
    <w:p w:rsidR="007D6BB3" w:rsidRDefault="007D6BB3" w:rsidP="008D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B3" w:rsidRDefault="007D6BB3" w:rsidP="008D2B9C">
      <w:pPr>
        <w:spacing w:after="0" w:line="240" w:lineRule="auto"/>
      </w:pPr>
      <w:r>
        <w:separator/>
      </w:r>
    </w:p>
  </w:footnote>
  <w:footnote w:type="continuationSeparator" w:id="0">
    <w:p w:rsidR="007D6BB3" w:rsidRDefault="007D6BB3" w:rsidP="008D2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47"/>
    <w:rsid w:val="001E4785"/>
    <w:rsid w:val="003560C8"/>
    <w:rsid w:val="005C0447"/>
    <w:rsid w:val="007D6BB3"/>
    <w:rsid w:val="008D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DE54"/>
  <w15:chartTrackingRefBased/>
  <w15:docId w15:val="{140DED30-C1B2-414C-B979-72466A56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D2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2B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D2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ink">
    <w:name w:val="info-link"/>
    <w:basedOn w:val="a0"/>
    <w:rsid w:val="008D2B9C"/>
  </w:style>
  <w:style w:type="character" w:styleId="a4">
    <w:name w:val="Hyperlink"/>
    <w:basedOn w:val="a0"/>
    <w:uiPriority w:val="99"/>
    <w:semiHidden/>
    <w:unhideWhenUsed/>
    <w:rsid w:val="008D2B9C"/>
    <w:rPr>
      <w:color w:val="0000FF"/>
      <w:u w:val="single"/>
    </w:rPr>
  </w:style>
  <w:style w:type="paragraph" w:styleId="a5">
    <w:name w:val="header"/>
    <w:basedOn w:val="a"/>
    <w:link w:val="a6"/>
    <w:uiPriority w:val="99"/>
    <w:unhideWhenUsed/>
    <w:rsid w:val="008D2B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2B9C"/>
  </w:style>
  <w:style w:type="paragraph" w:styleId="a7">
    <w:name w:val="footer"/>
    <w:basedOn w:val="a"/>
    <w:link w:val="a8"/>
    <w:uiPriority w:val="99"/>
    <w:unhideWhenUsed/>
    <w:rsid w:val="008D2B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43709">
      <w:bodyDiv w:val="1"/>
      <w:marLeft w:val="0"/>
      <w:marRight w:val="0"/>
      <w:marTop w:val="0"/>
      <w:marBottom w:val="0"/>
      <w:divBdr>
        <w:top w:val="none" w:sz="0" w:space="0" w:color="auto"/>
        <w:left w:val="none" w:sz="0" w:space="0" w:color="auto"/>
        <w:bottom w:val="none" w:sz="0" w:space="0" w:color="auto"/>
        <w:right w:val="none" w:sz="0" w:space="0" w:color="auto"/>
      </w:divBdr>
      <w:divsChild>
        <w:div w:id="1931813172">
          <w:marLeft w:val="0"/>
          <w:marRight w:val="0"/>
          <w:marTop w:val="0"/>
          <w:marBottom w:val="0"/>
          <w:divBdr>
            <w:top w:val="none" w:sz="0" w:space="0" w:color="auto"/>
            <w:left w:val="none" w:sz="0" w:space="0" w:color="auto"/>
            <w:bottom w:val="none" w:sz="0" w:space="0" w:color="auto"/>
            <w:right w:val="none" w:sz="0" w:space="0" w:color="auto"/>
          </w:divBdr>
          <w:divsChild>
            <w:div w:id="979453930">
              <w:marLeft w:val="0"/>
              <w:marRight w:val="0"/>
              <w:marTop w:val="0"/>
              <w:marBottom w:val="0"/>
              <w:divBdr>
                <w:top w:val="none" w:sz="0" w:space="0" w:color="auto"/>
                <w:left w:val="none" w:sz="0" w:space="0" w:color="auto"/>
                <w:bottom w:val="none" w:sz="0" w:space="0" w:color="auto"/>
                <w:right w:val="none" w:sz="0" w:space="0" w:color="auto"/>
              </w:divBdr>
              <w:divsChild>
                <w:div w:id="1688143150">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 w:id="380205764">
          <w:marLeft w:val="0"/>
          <w:marRight w:val="0"/>
          <w:marTop w:val="0"/>
          <w:marBottom w:val="0"/>
          <w:divBdr>
            <w:top w:val="none" w:sz="0" w:space="0" w:color="auto"/>
            <w:left w:val="none" w:sz="0" w:space="0" w:color="auto"/>
            <w:bottom w:val="none" w:sz="0" w:space="0" w:color="auto"/>
            <w:right w:val="none" w:sz="0" w:space="0" w:color="auto"/>
          </w:divBdr>
          <w:divsChild>
            <w:div w:id="415438088">
              <w:marLeft w:val="0"/>
              <w:marRight w:val="0"/>
              <w:marTop w:val="0"/>
              <w:marBottom w:val="0"/>
              <w:divBdr>
                <w:top w:val="none" w:sz="0" w:space="0" w:color="auto"/>
                <w:left w:val="none" w:sz="0" w:space="0" w:color="auto"/>
                <w:bottom w:val="none" w:sz="0" w:space="0" w:color="auto"/>
                <w:right w:val="none" w:sz="0" w:space="0" w:color="auto"/>
              </w:divBdr>
              <w:divsChild>
                <w:div w:id="1289358397">
                  <w:marLeft w:val="0"/>
                  <w:marRight w:val="0"/>
                  <w:marTop w:val="0"/>
                  <w:marBottom w:val="0"/>
                  <w:divBdr>
                    <w:top w:val="none" w:sz="0" w:space="0" w:color="auto"/>
                    <w:left w:val="none" w:sz="0" w:space="0" w:color="auto"/>
                    <w:bottom w:val="none" w:sz="0" w:space="0" w:color="auto"/>
                    <w:right w:val="none" w:sz="0" w:space="0" w:color="auto"/>
                  </w:divBdr>
                  <w:divsChild>
                    <w:div w:id="1408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3639">
              <w:marLeft w:val="0"/>
              <w:marRight w:val="0"/>
              <w:marTop w:val="0"/>
              <w:marBottom w:val="0"/>
              <w:divBdr>
                <w:top w:val="none" w:sz="0" w:space="0" w:color="auto"/>
                <w:left w:val="none" w:sz="0" w:space="0" w:color="auto"/>
                <w:bottom w:val="none" w:sz="0" w:space="0" w:color="auto"/>
                <w:right w:val="none" w:sz="0" w:space="0" w:color="auto"/>
              </w:divBdr>
              <w:divsChild>
                <w:div w:id="296304336">
                  <w:marLeft w:val="0"/>
                  <w:marRight w:val="0"/>
                  <w:marTop w:val="0"/>
                  <w:marBottom w:val="0"/>
                  <w:divBdr>
                    <w:top w:val="none" w:sz="0" w:space="0" w:color="auto"/>
                    <w:left w:val="none" w:sz="0" w:space="0" w:color="auto"/>
                    <w:bottom w:val="none" w:sz="0" w:space="0" w:color="auto"/>
                    <w:right w:val="none" w:sz="0" w:space="0" w:color="auto"/>
                  </w:divBdr>
                  <w:divsChild>
                    <w:div w:id="18780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genc.ru/literature/text/4944948" TargetMode="External"/><Relationship Id="rId18" Type="http://schemas.openxmlformats.org/officeDocument/2006/relationships/hyperlink" Target="https://bigenc.ru/literature/text/1908677" TargetMode="External"/><Relationship Id="rId26" Type="http://schemas.openxmlformats.org/officeDocument/2006/relationships/hyperlink" Target="https://bigenc.ru/literature/text/2118845" TargetMode="External"/><Relationship Id="rId39" Type="http://schemas.openxmlformats.org/officeDocument/2006/relationships/hyperlink" Target="https://bigenc.ru/literature/text/4192034" TargetMode="External"/><Relationship Id="rId21" Type="http://schemas.openxmlformats.org/officeDocument/2006/relationships/hyperlink" Target="https://bigenc.ru/literature/text/4190677" TargetMode="External"/><Relationship Id="rId34" Type="http://schemas.openxmlformats.org/officeDocument/2006/relationships/hyperlink" Target="https://bigenc.ru/literature/text/2062442" TargetMode="External"/><Relationship Id="rId42" Type="http://schemas.openxmlformats.org/officeDocument/2006/relationships/hyperlink" Target="https://bigenc.ru/literature/text/1857781" TargetMode="External"/><Relationship Id="rId47" Type="http://schemas.openxmlformats.org/officeDocument/2006/relationships/hyperlink" Target="https://bigenc.ru/literature/text/2136975" TargetMode="External"/><Relationship Id="rId50" Type="http://schemas.openxmlformats.org/officeDocument/2006/relationships/fontTable" Target="fontTable.xml"/><Relationship Id="rId7" Type="http://schemas.openxmlformats.org/officeDocument/2006/relationships/hyperlink" Target="https://bigenc.ru/literature/text/1814325" TargetMode="External"/><Relationship Id="rId2" Type="http://schemas.openxmlformats.org/officeDocument/2006/relationships/settings" Target="settings.xml"/><Relationship Id="rId16" Type="http://schemas.openxmlformats.org/officeDocument/2006/relationships/hyperlink" Target="https://bigenc.ru/literature/text/2210686" TargetMode="External"/><Relationship Id="rId29" Type="http://schemas.openxmlformats.org/officeDocument/2006/relationships/hyperlink" Target="https://bigenc.ru/literature/text/1997903" TargetMode="External"/><Relationship Id="rId11" Type="http://schemas.openxmlformats.org/officeDocument/2006/relationships/hyperlink" Target="https://bigenc.ru/text/4925403" TargetMode="External"/><Relationship Id="rId24" Type="http://schemas.openxmlformats.org/officeDocument/2006/relationships/hyperlink" Target="https://bigenc.ru/literature/text/3659394" TargetMode="External"/><Relationship Id="rId32" Type="http://schemas.openxmlformats.org/officeDocument/2006/relationships/hyperlink" Target="https://bigenc.ru/literature/text/2061207" TargetMode="External"/><Relationship Id="rId37" Type="http://schemas.openxmlformats.org/officeDocument/2006/relationships/hyperlink" Target="https://bigenc.ru/literature/text/1845666" TargetMode="External"/><Relationship Id="rId40" Type="http://schemas.openxmlformats.org/officeDocument/2006/relationships/hyperlink" Target="https://bigenc.ru/literature/text/2196075" TargetMode="External"/><Relationship Id="rId45" Type="http://schemas.openxmlformats.org/officeDocument/2006/relationships/hyperlink" Target="https://bigenc.ru/literature/text/3531664" TargetMode="External"/><Relationship Id="rId5" Type="http://schemas.openxmlformats.org/officeDocument/2006/relationships/endnotes" Target="endnotes.xml"/><Relationship Id="rId15" Type="http://schemas.openxmlformats.org/officeDocument/2006/relationships/hyperlink" Target="https://bigenc.ru/literature/text/2120224" TargetMode="External"/><Relationship Id="rId23" Type="http://schemas.openxmlformats.org/officeDocument/2006/relationships/hyperlink" Target="https://bigenc.ru/literature/text/5206417" TargetMode="External"/><Relationship Id="rId28" Type="http://schemas.openxmlformats.org/officeDocument/2006/relationships/hyperlink" Target="https://bigenc.ru/literature/text/1996965" TargetMode="External"/><Relationship Id="rId36" Type="http://schemas.openxmlformats.org/officeDocument/2006/relationships/hyperlink" Target="https://bigenc.ru/literature/text/1940119" TargetMode="External"/><Relationship Id="rId49" Type="http://schemas.openxmlformats.org/officeDocument/2006/relationships/hyperlink" Target="https://bigenc.ru/literature/text/2046944" TargetMode="External"/><Relationship Id="rId10" Type="http://schemas.openxmlformats.org/officeDocument/2006/relationships/hyperlink" Target="https://bigenc.ru/literature/text/2251061" TargetMode="External"/><Relationship Id="rId19" Type="http://schemas.openxmlformats.org/officeDocument/2006/relationships/hyperlink" Target="https://bigenc.ru/literature/text/2708053" TargetMode="External"/><Relationship Id="rId31" Type="http://schemas.openxmlformats.org/officeDocument/2006/relationships/hyperlink" Target="https://bigenc.ru/literature/text/1824812" TargetMode="External"/><Relationship Id="rId44" Type="http://schemas.openxmlformats.org/officeDocument/2006/relationships/hyperlink" Target="https://bigenc.ru/literature/text/2125375" TargetMode="External"/><Relationship Id="rId4" Type="http://schemas.openxmlformats.org/officeDocument/2006/relationships/footnotes" Target="footnotes.xml"/><Relationship Id="rId9" Type="http://schemas.openxmlformats.org/officeDocument/2006/relationships/hyperlink" Target="https://bigenc.ru/literature/text/2685640" TargetMode="External"/><Relationship Id="rId14" Type="http://schemas.openxmlformats.org/officeDocument/2006/relationships/hyperlink" Target="https://bigenc.ru/literature/text/4218889" TargetMode="External"/><Relationship Id="rId22" Type="http://schemas.openxmlformats.org/officeDocument/2006/relationships/hyperlink" Target="https://bigenc.ru/domestic_history/text/4195174" TargetMode="External"/><Relationship Id="rId27" Type="http://schemas.openxmlformats.org/officeDocument/2006/relationships/hyperlink" Target="https://bigenc.ru/literature/text/4942245" TargetMode="External"/><Relationship Id="rId30" Type="http://schemas.openxmlformats.org/officeDocument/2006/relationships/hyperlink" Target="https://bigenc.ru/literature/text/1845254" TargetMode="External"/><Relationship Id="rId35" Type="http://schemas.openxmlformats.org/officeDocument/2006/relationships/hyperlink" Target="https://bigenc.ru/literature/text/1866037" TargetMode="External"/><Relationship Id="rId43" Type="http://schemas.openxmlformats.org/officeDocument/2006/relationships/hyperlink" Target="https://bigenc.ru/literature/text/4695150" TargetMode="External"/><Relationship Id="rId48" Type="http://schemas.openxmlformats.org/officeDocument/2006/relationships/hyperlink" Target="https://bigenc.ru/literature/text/1805601" TargetMode="External"/><Relationship Id="rId8" Type="http://schemas.openxmlformats.org/officeDocument/2006/relationships/hyperlink" Target="https://bigenc.ru/music/text/195145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bigenc.ru/literature/text/4664705" TargetMode="External"/><Relationship Id="rId17" Type="http://schemas.openxmlformats.org/officeDocument/2006/relationships/hyperlink" Target="https://bigenc.ru/literature/text/1806962" TargetMode="External"/><Relationship Id="rId25" Type="http://schemas.openxmlformats.org/officeDocument/2006/relationships/hyperlink" Target="https://bigenc.ru/literature/text/1951308" TargetMode="External"/><Relationship Id="rId33" Type="http://schemas.openxmlformats.org/officeDocument/2006/relationships/hyperlink" Target="https://bigenc.ru/literature/text/2343010" TargetMode="External"/><Relationship Id="rId38" Type="http://schemas.openxmlformats.org/officeDocument/2006/relationships/hyperlink" Target="https://bigenc.ru/literature/text/4188408" TargetMode="External"/><Relationship Id="rId46" Type="http://schemas.openxmlformats.org/officeDocument/2006/relationships/hyperlink" Target="https://bigenc.ru/literature/text/3523895" TargetMode="External"/><Relationship Id="rId20" Type="http://schemas.openxmlformats.org/officeDocument/2006/relationships/hyperlink" Target="https://bigenc.ru/literature/text/4673001" TargetMode="External"/><Relationship Id="rId41" Type="http://schemas.openxmlformats.org/officeDocument/2006/relationships/hyperlink" Target="https://bigenc.ru/literature/text/3517994" TargetMode="External"/><Relationship Id="rId1" Type="http://schemas.openxmlformats.org/officeDocument/2006/relationships/styles" Target="styles.xml"/><Relationship Id="rId6" Type="http://schemas.openxmlformats.org/officeDocument/2006/relationships/hyperlink" Target="https://bigenc.ru/literature/text/225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1841</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2020-04-09T06:09:00Z</dcterms:created>
  <dcterms:modified xsi:type="dcterms:W3CDTF">2020-04-09T06:22:00Z</dcterms:modified>
</cp:coreProperties>
</file>