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2B3" w:rsidRDefault="009D52B3" w:rsidP="009D52B3">
      <w:pPr>
        <w:shd w:val="clear" w:color="auto" w:fill="FFFFFF"/>
        <w:spacing w:after="540" w:line="240" w:lineRule="auto"/>
        <w:outlineLvl w:val="0"/>
        <w:rPr>
          <w:rFonts w:ascii="Arial" w:eastAsia="Times New Roman" w:hAnsi="Arial" w:cs="Arial"/>
          <w:b/>
          <w:bCs/>
          <w:caps/>
          <w:color w:val="3C4052"/>
          <w:kern w:val="36"/>
          <w:sz w:val="28"/>
          <w:szCs w:val="28"/>
          <w:lang w:eastAsia="ru-RU"/>
        </w:rPr>
      </w:pPr>
      <w:bookmarkStart w:id="0" w:name="_GoBack"/>
      <w:bookmarkEnd w:id="0"/>
      <w:r>
        <w:rPr>
          <w:rFonts w:ascii="Arial" w:eastAsia="Times New Roman" w:hAnsi="Arial" w:cs="Arial"/>
          <w:b/>
          <w:bCs/>
          <w:color w:val="3C4052"/>
          <w:kern w:val="36"/>
          <w:sz w:val="28"/>
          <w:szCs w:val="28"/>
          <w:lang w:eastAsia="ru-RU"/>
        </w:rPr>
        <w:t>Тема у</w:t>
      </w:r>
      <w:r w:rsidRPr="009D52B3">
        <w:rPr>
          <w:rFonts w:ascii="Arial" w:eastAsia="Times New Roman" w:hAnsi="Arial" w:cs="Arial"/>
          <w:b/>
          <w:bCs/>
          <w:color w:val="3C4052"/>
          <w:kern w:val="36"/>
          <w:sz w:val="28"/>
          <w:szCs w:val="28"/>
          <w:lang w:eastAsia="ru-RU"/>
        </w:rPr>
        <w:t>рока</w:t>
      </w:r>
      <w:r w:rsidRPr="009D52B3">
        <w:rPr>
          <w:rFonts w:ascii="Arial" w:eastAsia="Times New Roman" w:hAnsi="Arial" w:cs="Arial"/>
          <w:b/>
          <w:bCs/>
          <w:caps/>
          <w:color w:val="3C4052"/>
          <w:kern w:val="36"/>
          <w:sz w:val="28"/>
          <w:szCs w:val="28"/>
          <w:lang w:eastAsia="ru-RU"/>
        </w:rPr>
        <w:t>: «ВЕЛИКАЯ ОТЕЧЕСТВЕННАЯ ВОЙНА В ХУДОЖЕСТВЕННОЙ ЛИТЕРАТУРЕ»</w:t>
      </w:r>
    </w:p>
    <w:p w:rsidR="009D52B3" w:rsidRPr="009D52B3" w:rsidRDefault="009D52B3" w:rsidP="009D52B3">
      <w:pPr>
        <w:shd w:val="clear" w:color="auto" w:fill="FFFFFF"/>
        <w:spacing w:after="540" w:line="240" w:lineRule="auto"/>
        <w:outlineLvl w:val="0"/>
        <w:rPr>
          <w:rFonts w:ascii="Arial" w:eastAsia="Times New Roman" w:hAnsi="Arial" w:cs="Arial"/>
          <w:b/>
          <w:bCs/>
          <w:caps/>
          <w:color w:val="3C4052"/>
          <w:kern w:val="36"/>
          <w:sz w:val="28"/>
          <w:szCs w:val="28"/>
          <w:lang w:eastAsia="ru-RU"/>
        </w:rPr>
      </w:pPr>
      <w:r>
        <w:rPr>
          <w:rFonts w:ascii="Arial" w:eastAsia="Times New Roman" w:hAnsi="Arial" w:cs="Arial"/>
          <w:b/>
          <w:bCs/>
          <w:color w:val="3C4052"/>
          <w:kern w:val="36"/>
          <w:sz w:val="28"/>
          <w:szCs w:val="28"/>
          <w:lang w:eastAsia="ru-RU"/>
        </w:rPr>
        <w:t>Задание: прочитать лекцию. Подготовить сообщение об одном из писателей (поэтов), писавшем о ВОВ (форма доклада на ваш выбор:сообщение в письменной форме, презнтация, фильм и т.д.)</w:t>
      </w:r>
    </w:p>
    <w:p w:rsidR="009D52B3" w:rsidRPr="009D52B3" w:rsidRDefault="009D52B3" w:rsidP="009D52B3">
      <w:pPr>
        <w:shd w:val="clear" w:color="auto" w:fill="FFFFFF"/>
        <w:spacing w:after="0" w:line="240" w:lineRule="auto"/>
        <w:rPr>
          <w:rFonts w:ascii="Arial" w:eastAsia="Times New Roman" w:hAnsi="Arial" w:cs="Arial"/>
          <w:color w:val="3C4052"/>
          <w:sz w:val="24"/>
          <w:szCs w:val="24"/>
          <w:lang w:eastAsia="ru-RU"/>
        </w:rPr>
      </w:pPr>
      <w:r w:rsidRPr="009D52B3">
        <w:rPr>
          <w:rFonts w:ascii="Arial" w:eastAsia="Times New Roman" w:hAnsi="Arial" w:cs="Arial"/>
          <w:color w:val="3C4052"/>
          <w:sz w:val="24"/>
          <w:szCs w:val="24"/>
          <w:lang w:eastAsia="ru-RU"/>
        </w:rPr>
        <w:t>Много лет отделяют нас от Великой Отечественной войны (1941-1945). Но время не снижает интереса к этой теме, обращая внимание сегодняшнего поколения к далёким фронтовым годам, к истокам подвига и мужества советского солдата - героя, освободителя, гуманиста. Да, слово писателя на войне и о войне трудно переоценить; Меткое, разящее, возвышающее слово, стихотворение, песня, частушка, яркий героический образ бойца или командира- они вдохновляли воинов на подвиги, вели к победе. Эти слова и сегодня полны патриотического звучания, они поэтизируют служение Родине, утверждают красоту и величие наших моральных ценностей. Вот почему мы вновь и вновь возвращаемся к произведениям, составившим золотой фонд литературы о Великой Отечественной войне.</w:t>
      </w:r>
      <w:r w:rsidRPr="009D52B3">
        <w:rPr>
          <w:rFonts w:ascii="Arial" w:eastAsia="Times New Roman" w:hAnsi="Arial" w:cs="Arial"/>
          <w:color w:val="3C4052"/>
          <w:sz w:val="24"/>
          <w:szCs w:val="24"/>
          <w:lang w:eastAsia="ru-RU"/>
        </w:rPr>
        <w:br/>
      </w:r>
      <w:r w:rsidRPr="009D52B3">
        <w:rPr>
          <w:rFonts w:ascii="Arial" w:eastAsia="Times New Roman" w:hAnsi="Arial" w:cs="Arial"/>
          <w:color w:val="3C4052"/>
          <w:sz w:val="24"/>
          <w:szCs w:val="24"/>
          <w:lang w:eastAsia="ru-RU"/>
        </w:rPr>
        <w:br/>
        <w:t>Как не было ничего равного этой войне в истории человечества, так и в истории мирового искусства не было такого количества различного рода произведений, как об этом трагическом времени. Особенно сильно тема войны прозвучала в советской литературе. С первых же дней грандиозной битвы наши писатели встали в один строй со всем сражающимся народом. Более тысячи писателей принимали участие в боевых действиях на фронтах Великой Отечественной войны, «пером и автоматом» защищая родную землю. Из 1000 с лишним писателей, ушедших на фронт, более 400 не вернулись с войны, 21 стали Героями Советского Союза.</w:t>
      </w:r>
      <w:r w:rsidRPr="009D52B3">
        <w:rPr>
          <w:rFonts w:ascii="Arial" w:eastAsia="Times New Roman" w:hAnsi="Arial" w:cs="Arial"/>
          <w:color w:val="3C4052"/>
          <w:sz w:val="24"/>
          <w:szCs w:val="24"/>
          <w:lang w:eastAsia="ru-RU"/>
        </w:rPr>
        <w:br/>
      </w:r>
      <w:r w:rsidRPr="009D52B3">
        <w:rPr>
          <w:rFonts w:ascii="Arial" w:eastAsia="Times New Roman" w:hAnsi="Arial" w:cs="Arial"/>
          <w:color w:val="3C4052"/>
          <w:sz w:val="24"/>
          <w:szCs w:val="24"/>
          <w:lang w:eastAsia="ru-RU"/>
        </w:rPr>
        <w:br/>
        <w:t>Известные мастера нашей литературы (М. Шолохов, Л. Леонов, А. Толстой, А. Фадеев, Вс. Иванов, И. Эренбург, Б. Горбатов, Д. Бедный, В. Вишневский, В. Василевская, К. Симонов, А.Сурков, Б. Лавренёв, Л. Соболев и многие другие) стали корреспондентами фронтовых и центральных газет.</w:t>
      </w:r>
      <w:r w:rsidRPr="009D52B3">
        <w:rPr>
          <w:rFonts w:ascii="Arial" w:eastAsia="Times New Roman" w:hAnsi="Arial" w:cs="Arial"/>
          <w:color w:val="3C4052"/>
          <w:sz w:val="24"/>
          <w:szCs w:val="24"/>
          <w:lang w:eastAsia="ru-RU"/>
        </w:rPr>
        <w:br/>
      </w:r>
      <w:r w:rsidRPr="009D52B3">
        <w:rPr>
          <w:rFonts w:ascii="Arial" w:eastAsia="Times New Roman" w:hAnsi="Arial" w:cs="Arial"/>
          <w:color w:val="3C4052"/>
          <w:sz w:val="24"/>
          <w:szCs w:val="24"/>
          <w:lang w:eastAsia="ru-RU"/>
        </w:rPr>
        <w:br/>
        <w:t>«Нет большей чести для советского литератора, - писал в те годы А. Фадеев, - и нет более высокой задачи у советского искусства, чем повседневное и неустанное служение оружием художественного слова своему народу в грозные часы битвы».</w:t>
      </w:r>
      <w:r w:rsidRPr="009D52B3">
        <w:rPr>
          <w:rFonts w:ascii="Arial" w:eastAsia="Times New Roman" w:hAnsi="Arial" w:cs="Arial"/>
          <w:color w:val="3C4052"/>
          <w:sz w:val="24"/>
          <w:szCs w:val="24"/>
          <w:lang w:eastAsia="ru-RU"/>
        </w:rPr>
        <w:br/>
      </w:r>
      <w:r w:rsidRPr="009D52B3">
        <w:rPr>
          <w:rFonts w:ascii="Arial" w:eastAsia="Times New Roman" w:hAnsi="Arial" w:cs="Arial"/>
          <w:color w:val="3C4052"/>
          <w:sz w:val="24"/>
          <w:szCs w:val="24"/>
          <w:lang w:eastAsia="ru-RU"/>
        </w:rPr>
        <w:br/>
        <w:t xml:space="preserve">Когда гремели пушки, музы не молчали. На протяжении всей войны - и в тяжёлое время неудач и отступлений, и в дни побед - наша литература стремилась как можно полнее раскрыть моральные качества советского человека. Воспитывая любовь к Родине, советская литература воспитывала и ненависть к врагу. Любовь и ненависть, жизнь и смерть - эти контрастные понятия в то время были неразделимы. И именно этот контраст, это противоречие несли в себе высшую справедливость и высший гуманизм. Сила литературы военных лет, секрет её замечательных творческих успехов - в неразрывной связи с народом, героически сражающимся с немецкими захватчиками. Русская литература, издавна славившаяся своей близостью к народу, пожалуй, никогда не смыкалась так тесно </w:t>
      </w:r>
      <w:r w:rsidRPr="009D52B3">
        <w:rPr>
          <w:rFonts w:ascii="Arial" w:eastAsia="Times New Roman" w:hAnsi="Arial" w:cs="Arial"/>
          <w:color w:val="3C4052"/>
          <w:sz w:val="24"/>
          <w:szCs w:val="24"/>
          <w:lang w:eastAsia="ru-RU"/>
        </w:rPr>
        <w:lastRenderedPageBreak/>
        <w:t>с жизнью и не была столь целеустремлённой, как в 1941-1945 годах. В сущности, она стала литературой одной темы - темы войны, темы Родины.</w:t>
      </w:r>
      <w:r w:rsidRPr="009D52B3">
        <w:rPr>
          <w:rFonts w:ascii="Arial" w:eastAsia="Times New Roman" w:hAnsi="Arial" w:cs="Arial"/>
          <w:color w:val="3C4052"/>
          <w:sz w:val="24"/>
          <w:szCs w:val="24"/>
          <w:lang w:eastAsia="ru-RU"/>
        </w:rPr>
        <w:br/>
      </w:r>
      <w:r w:rsidRPr="009D52B3">
        <w:rPr>
          <w:rFonts w:ascii="Arial" w:eastAsia="Times New Roman" w:hAnsi="Arial" w:cs="Arial"/>
          <w:color w:val="3C4052"/>
          <w:sz w:val="24"/>
          <w:szCs w:val="24"/>
          <w:lang w:eastAsia="ru-RU"/>
        </w:rPr>
        <w:br/>
        <w:t>Писатели дышали одним дыханием с борющимся народом и чувствовали себя «окопными поэтами», а вся литература в целом, по меткому выражению А. Твардовского, была «голосом героической души народа» (История русской советской литературы /Под ред. П. Выходцева.-М., 1970.-С.390).</w:t>
      </w:r>
      <w:r w:rsidRPr="009D52B3">
        <w:rPr>
          <w:rFonts w:ascii="Arial" w:eastAsia="Times New Roman" w:hAnsi="Arial" w:cs="Arial"/>
          <w:color w:val="3C4052"/>
          <w:sz w:val="24"/>
          <w:szCs w:val="24"/>
          <w:lang w:eastAsia="ru-RU"/>
        </w:rPr>
        <w:br/>
      </w:r>
      <w:r w:rsidRPr="009D52B3">
        <w:rPr>
          <w:rFonts w:ascii="Arial" w:eastAsia="Times New Roman" w:hAnsi="Arial" w:cs="Arial"/>
          <w:color w:val="3C4052"/>
          <w:sz w:val="24"/>
          <w:szCs w:val="24"/>
          <w:lang w:eastAsia="ru-RU"/>
        </w:rPr>
        <w:br/>
        <w:t>Советская литература военного времени была многопроблемной и многожанровой. Стихотворения, очерки, публицистические статьи, рассказы, пьесы, поэмы, романы создавались писателями в годы войны. Причём, если в 1941 году преобладали малые - «оперативные» жанры, то с течением времени значительную роль начинают играть произведения более крупных литературных жанров (Кузьмичёв И. Жанры русской литературы военных лет.- Горький, 1962).</w:t>
      </w:r>
      <w:r w:rsidRPr="009D52B3">
        <w:rPr>
          <w:rFonts w:ascii="Arial" w:eastAsia="Times New Roman" w:hAnsi="Arial" w:cs="Arial"/>
          <w:color w:val="3C4052"/>
          <w:sz w:val="24"/>
          <w:szCs w:val="24"/>
          <w:lang w:eastAsia="ru-RU"/>
        </w:rPr>
        <w:br/>
      </w:r>
      <w:r w:rsidRPr="009D52B3">
        <w:rPr>
          <w:rFonts w:ascii="Arial" w:eastAsia="Times New Roman" w:hAnsi="Arial" w:cs="Arial"/>
          <w:color w:val="3C4052"/>
          <w:sz w:val="24"/>
          <w:szCs w:val="24"/>
          <w:lang w:eastAsia="ru-RU"/>
        </w:rPr>
        <w:br/>
        <w:t>Значительна в литературе военных лет роль прозаических произведений. Опираясь на героические традиции русской и советской литературы, проза Великой Отечественной войны достигла больших творческих вершин. В золотой фонд советской литературы вошли такие произведения, созданные в годы войны, как «Русский характер» А. Толстого, «Наука ненависти» и «Они сражались за Родину» М. Шолохова, «Взятие Великошумска» Л. Леонова, «Молодая гвардия» А. Фадеева, «Непокорённые» Б. Горбатова, «Радуга» В. Василевской и другие, ставшие примером для писателей послевоенных поколений.</w:t>
      </w:r>
      <w:r w:rsidRPr="009D52B3">
        <w:rPr>
          <w:rFonts w:ascii="Arial" w:eastAsia="Times New Roman" w:hAnsi="Arial" w:cs="Arial"/>
          <w:color w:val="3C4052"/>
          <w:sz w:val="24"/>
          <w:szCs w:val="24"/>
          <w:lang w:eastAsia="ru-RU"/>
        </w:rPr>
        <w:br/>
      </w:r>
      <w:r w:rsidRPr="009D52B3">
        <w:rPr>
          <w:rFonts w:ascii="Arial" w:eastAsia="Times New Roman" w:hAnsi="Arial" w:cs="Arial"/>
          <w:color w:val="3C4052"/>
          <w:sz w:val="24"/>
          <w:szCs w:val="24"/>
          <w:lang w:eastAsia="ru-RU"/>
        </w:rPr>
        <w:br/>
        <w:t>Традиции литературы Великой Отечественной войны - это фундамент творческих поисков современной советской прозы. Без этих, ставших классическими, традиций, в основе которых лежит ясное понимание решающей роли народных масс в войне, их героизма и беззаветной преданности Родине, невозможны были бы те замечательные успехи, что достигнуты советской «военной» прозой сегодня.</w:t>
      </w:r>
      <w:r w:rsidRPr="009D52B3">
        <w:rPr>
          <w:rFonts w:ascii="Arial" w:eastAsia="Times New Roman" w:hAnsi="Arial" w:cs="Arial"/>
          <w:color w:val="3C4052"/>
          <w:sz w:val="24"/>
          <w:szCs w:val="24"/>
          <w:lang w:eastAsia="ru-RU"/>
        </w:rPr>
        <w:br/>
      </w:r>
      <w:r w:rsidRPr="009D52B3">
        <w:rPr>
          <w:rFonts w:ascii="Arial" w:eastAsia="Times New Roman" w:hAnsi="Arial" w:cs="Arial"/>
          <w:color w:val="3C4052"/>
          <w:sz w:val="24"/>
          <w:szCs w:val="24"/>
          <w:lang w:eastAsia="ru-RU"/>
        </w:rPr>
        <w:br/>
        <w:t>Своё дальнейшее развитие проза о Великой Отечественной войне получила в первые послевоенные годы. Писал «Костёр» К. Федин. Продолжал работу над романом «Они сражались за Родину» М. Шолохов. В первое послевоенное десятилетие появился и ряд произведений, которые принято за ярко выраженное стремление к всеобъемлющему изображению событий войны называть «панорамными» романами (сам термин появился поздней, когда, были определены общие типологические черты этих романов). Это «Белая берёза» М. Бубённова, «Знаменосцы» О. Гончара, «Битва при Берлине» Вс. Иванова, «Весна на Одере» Э. Казакевича, «Буря» И. Эренбурга, «Буря» О. Лациса, «Семья Рубанюк» Е. Поповкина, «Незабываемые дни» Лынькова, «За власть Советов» В. Катаева и др.</w:t>
      </w:r>
      <w:r w:rsidRPr="009D52B3">
        <w:rPr>
          <w:rFonts w:ascii="Arial" w:eastAsia="Times New Roman" w:hAnsi="Arial" w:cs="Arial"/>
          <w:color w:val="3C4052"/>
          <w:sz w:val="24"/>
          <w:szCs w:val="24"/>
          <w:lang w:eastAsia="ru-RU"/>
        </w:rPr>
        <w:br/>
      </w:r>
      <w:r w:rsidRPr="009D52B3">
        <w:rPr>
          <w:rFonts w:ascii="Arial" w:eastAsia="Times New Roman" w:hAnsi="Arial" w:cs="Arial"/>
          <w:color w:val="3C4052"/>
          <w:sz w:val="24"/>
          <w:szCs w:val="24"/>
          <w:lang w:eastAsia="ru-RU"/>
        </w:rPr>
        <w:br/>
        <w:t>Несмотря на то, что многим из «панорамных» романов были свойственны существенные недостатки, такие, как некоторая «лакировка» изображаемых событий, слабый психологизм, иллюстративность, прямолинейное противопоставление положительных и отрицательных героев, определённая «романтизация» войны, эти произведения сыграли свою роль в развитии военной прозы.</w:t>
      </w:r>
      <w:r w:rsidRPr="009D52B3">
        <w:rPr>
          <w:rFonts w:ascii="Arial" w:eastAsia="Times New Roman" w:hAnsi="Arial" w:cs="Arial"/>
          <w:color w:val="3C4052"/>
          <w:sz w:val="24"/>
          <w:szCs w:val="24"/>
          <w:lang w:eastAsia="ru-RU"/>
        </w:rPr>
        <w:br/>
      </w:r>
      <w:r w:rsidRPr="009D52B3">
        <w:rPr>
          <w:rFonts w:ascii="Arial" w:eastAsia="Times New Roman" w:hAnsi="Arial" w:cs="Arial"/>
          <w:color w:val="3C4052"/>
          <w:sz w:val="24"/>
          <w:szCs w:val="24"/>
          <w:lang w:eastAsia="ru-RU"/>
        </w:rPr>
        <w:br/>
        <w:t xml:space="preserve">Большой вклад в развитие советской военной прозы внесли писатели так называемой «второй волны», писатели-фронтовики, вступившие в большую </w:t>
      </w:r>
      <w:r w:rsidRPr="009D52B3">
        <w:rPr>
          <w:rFonts w:ascii="Arial" w:eastAsia="Times New Roman" w:hAnsi="Arial" w:cs="Arial"/>
          <w:color w:val="3C4052"/>
          <w:sz w:val="24"/>
          <w:szCs w:val="24"/>
          <w:lang w:eastAsia="ru-RU"/>
        </w:rPr>
        <w:lastRenderedPageBreak/>
        <w:t>литературу в конце 1950-х - начале 1960-х годов. Так, Юрий Бондарев под Сталинградом жёг танки Манштейна. Артиллеристами были также Е. Носов, Г. Бакланов; поэт Александр Яшин сражался в морской пехоте под Ленинградом; поэт Сергей Орлов и писатель А. Ананьев — танкистами, горели в танке. Писатель Николай Грибачёв был командиром взвода, а затем командиром сапёрного батальона. Олесь Гончар воевал в миномётном расчёте; пехотинцами были В.Быков, И. Акулов, В. Кондратьев; миномётчиком - М. Алексеев; курсантом, а затем партизаном - К. Воробьёв; связистами - В. Астафьев и Ю. Гончаров; самоходчиком - В. Курочкин; десантником и разведчиком - В. Богомолов; партизанами - Д. Гусаров и А. Адамович...</w:t>
      </w:r>
      <w:r w:rsidRPr="009D52B3">
        <w:rPr>
          <w:rFonts w:ascii="Arial" w:eastAsia="Times New Roman" w:hAnsi="Arial" w:cs="Arial"/>
          <w:color w:val="3C4052"/>
          <w:sz w:val="24"/>
          <w:szCs w:val="24"/>
          <w:lang w:eastAsia="ru-RU"/>
        </w:rPr>
        <w:br/>
      </w:r>
      <w:r w:rsidRPr="009D52B3">
        <w:rPr>
          <w:rFonts w:ascii="Arial" w:eastAsia="Times New Roman" w:hAnsi="Arial" w:cs="Arial"/>
          <w:color w:val="3C4052"/>
          <w:sz w:val="24"/>
          <w:szCs w:val="24"/>
          <w:lang w:eastAsia="ru-RU"/>
        </w:rPr>
        <w:br/>
        <w:t>Что же характерно для творчества этих художников, пришедших в литературу в пропахших порохом шинелях с сержантскими и лейтенантскими погонами? Прежде всего - продолжение классических традиций русской советской литературы. Традиций М. Шолохова, А. Толстого, А. Фадеева, Л. Леонова. Ибо невозможно создать что-то новое без опоры на то лучшее, что было достигнуто предшественниками, Исследуя классические традиции советской литературы, писатели-фронтовики не просто механически их усваивали, но и творчески развивали. И это естественно, ибо в основе литературного процесса всегда лежит сложное взаимовлияние традиций и новаторства.</w:t>
      </w:r>
      <w:r w:rsidRPr="009D52B3">
        <w:rPr>
          <w:rFonts w:ascii="Arial" w:eastAsia="Times New Roman" w:hAnsi="Arial" w:cs="Arial"/>
          <w:color w:val="3C4052"/>
          <w:sz w:val="24"/>
          <w:szCs w:val="24"/>
          <w:lang w:eastAsia="ru-RU"/>
        </w:rPr>
        <w:br/>
      </w:r>
      <w:r w:rsidRPr="009D52B3">
        <w:rPr>
          <w:rFonts w:ascii="Arial" w:eastAsia="Times New Roman" w:hAnsi="Arial" w:cs="Arial"/>
          <w:color w:val="3C4052"/>
          <w:sz w:val="24"/>
          <w:szCs w:val="24"/>
          <w:lang w:eastAsia="ru-RU"/>
        </w:rPr>
        <w:br/>
        <w:t>Фронтовой опыт у разных писателей неодинаков. Прозаики старшего поколения вступили в 1941 год, как правило, уже сложившимися художниками слова и пошли на войну, чтобы писать о войне. Естественно, они могли видеть события тех лет шире и осмыслить их глубже, чем писатели среднего поколения, воевавшие непосредственно на передовой и вряд ли думавшие в то время, что они когда-нибудь возьмутся за перо. Круг видения последних был довольно узок и ограничивался часто пределами взвода, роты, батальона. Эта «узкая полоса через всю войну», по выражению писателя-фронтовика А. Ананьева, проходит и через многие, особенно ранние, произведения прозаиков среднего поколения, такие, например, как «Батальоны просят огня» (1957) и «Последние залпы» (1959) Ю. Бондарева, «Журавлиный крик» (1960), «Третья ракета» (1961) и все последующие произведения В. Быкова, «Южнее главного удара» (1957) и «Пядь земли» (1959), «Мёртвые сраму не имут» (1961) Г. Бакланова, «Крик» (1961) и «Убиты под Москвой» (1963) К. Воробьёва, «Пастух и пастушка» (1971) В. Астафьева и другие.</w:t>
      </w:r>
      <w:r w:rsidRPr="009D52B3">
        <w:rPr>
          <w:rFonts w:ascii="Arial" w:eastAsia="Times New Roman" w:hAnsi="Arial" w:cs="Arial"/>
          <w:color w:val="3C4052"/>
          <w:sz w:val="24"/>
          <w:szCs w:val="24"/>
          <w:lang w:eastAsia="ru-RU"/>
        </w:rPr>
        <w:br/>
      </w:r>
      <w:r w:rsidRPr="009D52B3">
        <w:rPr>
          <w:rFonts w:ascii="Arial" w:eastAsia="Times New Roman" w:hAnsi="Arial" w:cs="Arial"/>
          <w:color w:val="3C4052"/>
          <w:sz w:val="24"/>
          <w:szCs w:val="24"/>
          <w:lang w:eastAsia="ru-RU"/>
        </w:rPr>
        <w:br/>
        <w:t>Но, уступая писателям старшего поколения в литературном опыте и «широком» знании войны, писатели среднего поколения имели своё явное преимущество. Все четыре года войны они провели на переднем крае и были не просто очевидцами боёв и сражений, но и их непосредственными участниками, лично испытавшими все тяготы окопной жизни. «Это были люди, которые все тяготы войны вынесли на своих плечах - от начала её и до конца. Это были люди окопов, солдаты и офицеры; они сами ходили в атаки, до бешеного и яростного азарта стреляли по танкам, молча хоронили своих друзей, брали высотки, казавшиеся неприступными, своими руками чувствовали металлическую дрожь раскалённого пулемёта, вдыхали чесночный запах немецкого тола и слышали, как остро и брызжуще вонзаются в бруствер осколки от разорвавшихся мин» (Бондарев Ю. Взгляд в биографию: Собр. соч.-М., 1970.- Т. 3.- С. 389-390.).Уступая в литературном опыте, они имели определённые преимущества, так как познали войну из окопов (Литература великого подвига.- М., 1975.- Вып. 2.- С. 253-254).</w:t>
      </w:r>
      <w:r w:rsidRPr="009D52B3">
        <w:rPr>
          <w:rFonts w:ascii="Arial" w:eastAsia="Times New Roman" w:hAnsi="Arial" w:cs="Arial"/>
          <w:color w:val="3C4052"/>
          <w:sz w:val="24"/>
          <w:szCs w:val="24"/>
          <w:lang w:eastAsia="ru-RU"/>
        </w:rPr>
        <w:br/>
      </w:r>
      <w:r w:rsidRPr="009D52B3">
        <w:rPr>
          <w:rFonts w:ascii="Arial" w:eastAsia="Times New Roman" w:hAnsi="Arial" w:cs="Arial"/>
          <w:color w:val="3C4052"/>
          <w:sz w:val="24"/>
          <w:szCs w:val="24"/>
          <w:lang w:eastAsia="ru-RU"/>
        </w:rPr>
        <w:br/>
      </w:r>
      <w:r w:rsidRPr="009D52B3">
        <w:rPr>
          <w:rFonts w:ascii="Arial" w:eastAsia="Times New Roman" w:hAnsi="Arial" w:cs="Arial"/>
          <w:color w:val="3C4052"/>
          <w:sz w:val="24"/>
          <w:szCs w:val="24"/>
          <w:lang w:eastAsia="ru-RU"/>
        </w:rPr>
        <w:lastRenderedPageBreak/>
        <w:t>Вот это преимущество - непосредственное знание войны, переднего края, окопа, позволило писателям среднего поколения дать картину войны чрезвычайно ярко, высветив мельчайшие подробности фронтового быта, точно и сильно показав самые напряжённые минуты - минуты боя - всё то, что они видели своими глазами и что сами пережили за четыре года войны. «Именно глубокими личными потрясениями можно объяснить появление в первых книгах писателей-фронтовиков обнажённой правды войны. Книги эти стали откровением, какого ещё не знала наша литература о войне» (Леонов Б. Эпос героизма.-М., 1975.-С.139.).</w:t>
      </w:r>
      <w:r w:rsidRPr="009D52B3">
        <w:rPr>
          <w:rFonts w:ascii="Arial" w:eastAsia="Times New Roman" w:hAnsi="Arial" w:cs="Arial"/>
          <w:color w:val="3C4052"/>
          <w:sz w:val="24"/>
          <w:szCs w:val="24"/>
          <w:lang w:eastAsia="ru-RU"/>
        </w:rPr>
        <w:br/>
      </w:r>
      <w:r w:rsidRPr="009D52B3">
        <w:rPr>
          <w:rFonts w:ascii="Arial" w:eastAsia="Times New Roman" w:hAnsi="Arial" w:cs="Arial"/>
          <w:color w:val="3C4052"/>
          <w:sz w:val="24"/>
          <w:szCs w:val="24"/>
          <w:lang w:eastAsia="ru-RU"/>
        </w:rPr>
        <w:br/>
        <w:t>Но не сражения сами по себе интересовали этих художников. И писали они войну не ради самой войны. Характерная тенденция литературного развития 1950-60-х годов, ярко проявившаяся в их творчестве, заключается в усилении внимания к судьбе человека в её сопряжённости с историей, к внутреннему миру личности в её нерасторжимости с народом. Показать человека, его внутренний, духовный мир, наиболее полно раскрывающийся в решающую минуту, - вот главное, ради чего брались за перо эти прозаики, которым, несмотря на своеобразие их индивидуального стиля, присуща одна общая черта - чуткость к правде.</w:t>
      </w:r>
      <w:r w:rsidRPr="009D52B3">
        <w:rPr>
          <w:rFonts w:ascii="Arial" w:eastAsia="Times New Roman" w:hAnsi="Arial" w:cs="Arial"/>
          <w:color w:val="3C4052"/>
          <w:sz w:val="24"/>
          <w:szCs w:val="24"/>
          <w:lang w:eastAsia="ru-RU"/>
        </w:rPr>
        <w:br/>
      </w:r>
      <w:r w:rsidRPr="009D52B3">
        <w:rPr>
          <w:rFonts w:ascii="Arial" w:eastAsia="Times New Roman" w:hAnsi="Arial" w:cs="Arial"/>
          <w:color w:val="3C4052"/>
          <w:sz w:val="24"/>
          <w:szCs w:val="24"/>
          <w:lang w:eastAsia="ru-RU"/>
        </w:rPr>
        <w:br/>
        <w:t>Ещё одна интересная отличительная черта характерна для творчества писателей-фронтовиков. В их произведениях 50-60-х годов, по сравнению с книгами предшествующего десятилетия, усилился трагический акцент в изображении войны. Книги эти «несли заряд жестокого драматизма, нередко их можно было определить как «оптимистические трагедии», главными героями их являлись солдаты и офицеры одного взвода, роты, батальона, полка, независимо от того, нравилось это или не нравилось неудовлетворённым критикам, требующим масштабно широких картин, глобального звучания. Книги эти далеки были от какой-либо спокойной иллюстрации, в них отсутствовали даже малейшая дидактика, умиление, рациональная выверенность, подмена внутренней правды внешней. В них была суровая и героическая солдатская правда (Бондарев Ю. Тенденция развития военно-исторического романа.- Собр. соч.-М., 1974.-Т. 3.-С.436.).</w:t>
      </w:r>
      <w:r w:rsidRPr="009D52B3">
        <w:rPr>
          <w:rFonts w:ascii="Arial" w:eastAsia="Times New Roman" w:hAnsi="Arial" w:cs="Arial"/>
          <w:color w:val="3C4052"/>
          <w:sz w:val="24"/>
          <w:szCs w:val="24"/>
          <w:lang w:eastAsia="ru-RU"/>
        </w:rPr>
        <w:br/>
      </w:r>
      <w:r w:rsidRPr="009D52B3">
        <w:rPr>
          <w:rFonts w:ascii="Arial" w:eastAsia="Times New Roman" w:hAnsi="Arial" w:cs="Arial"/>
          <w:color w:val="3C4052"/>
          <w:sz w:val="24"/>
          <w:szCs w:val="24"/>
          <w:lang w:eastAsia="ru-RU"/>
        </w:rPr>
        <w:br/>
        <w:t>Война в изображении прозаиков-фронтовиков—это не только, и даже не столько, эффектные героические подвиги, выдающиеся поступки, сколько утомительный каждодневный труд, труд тяжёлый, кровавый, но жизненно необходимый, и от этого, как его будет выполнять каждый на своём месте, в конечном счёте и зависела победа. И именно в этом каждодневном ратном труде и видели героизм советского человека писатели «второй волны». Личный военный опыт писателей «второй волны» определил в значительной степени как само изображение войны в их первых произведениях (локальность описываемых событий, предельно сжатых в пространстве и времени, очень незначительное число героев и т.д.), так и жанровые формы, наиболее Соответствующие содержанию этих книг. Малые жанры (повесть, рассказ) позволяли этим писателям наиболее сильно и точно передать всё, что они лично видели и пережили, чем до краёв были переполнены их чувства и память.</w:t>
      </w:r>
      <w:r w:rsidRPr="009D52B3">
        <w:rPr>
          <w:rFonts w:ascii="Arial" w:eastAsia="Times New Roman" w:hAnsi="Arial" w:cs="Arial"/>
          <w:color w:val="3C4052"/>
          <w:sz w:val="24"/>
          <w:szCs w:val="24"/>
          <w:lang w:eastAsia="ru-RU"/>
        </w:rPr>
        <w:br/>
      </w:r>
      <w:r w:rsidRPr="009D52B3">
        <w:rPr>
          <w:rFonts w:ascii="Arial" w:eastAsia="Times New Roman" w:hAnsi="Arial" w:cs="Arial"/>
          <w:color w:val="3C4052"/>
          <w:sz w:val="24"/>
          <w:szCs w:val="24"/>
          <w:lang w:eastAsia="ru-RU"/>
        </w:rPr>
        <w:br/>
        <w:t xml:space="preserve">Именно в середине 50-х - начале 60-х годов рассказ и повесть заняли ведущее место в литературе о Великой Отечественной войне, значительно потеснив роман, занимавший главенствующее положение в первое послевоенное десятилетие. Столь ощутимое подавляющее количественное превосходство произведений, написанных в форме малых жанров, заставило некоторых критиков с поспешной горячностью утверждать, что роману уже не восстановить своего </w:t>
      </w:r>
      <w:r w:rsidRPr="009D52B3">
        <w:rPr>
          <w:rFonts w:ascii="Arial" w:eastAsia="Times New Roman" w:hAnsi="Arial" w:cs="Arial"/>
          <w:color w:val="3C4052"/>
          <w:sz w:val="24"/>
          <w:szCs w:val="24"/>
          <w:lang w:eastAsia="ru-RU"/>
        </w:rPr>
        <w:lastRenderedPageBreak/>
        <w:t>былого ведущего положения в литературе, что это жанр прошлого и что сегодня он не отвечает темпу времени, ритму жизни и т.д.</w:t>
      </w:r>
      <w:r w:rsidRPr="009D52B3">
        <w:rPr>
          <w:rFonts w:ascii="Arial" w:eastAsia="Times New Roman" w:hAnsi="Arial" w:cs="Arial"/>
          <w:color w:val="3C4052"/>
          <w:sz w:val="24"/>
          <w:szCs w:val="24"/>
          <w:lang w:eastAsia="ru-RU"/>
        </w:rPr>
        <w:br/>
      </w:r>
      <w:r w:rsidRPr="009D52B3">
        <w:rPr>
          <w:rFonts w:ascii="Arial" w:eastAsia="Times New Roman" w:hAnsi="Arial" w:cs="Arial"/>
          <w:color w:val="3C4052"/>
          <w:sz w:val="24"/>
          <w:szCs w:val="24"/>
          <w:lang w:eastAsia="ru-RU"/>
        </w:rPr>
        <w:br/>
        <w:t>Но время и жизнь сами показали неосновательность и чрезмерную категоричность подобных заявлений. Если в конце 1950-х - начале 60-х годов количественное превосходство повести над романом было подавляющим, то с середины 60-х годов роман постепенно возвращает себе утраченные позиции. Причём роман претерпевает определённые изменения. Он более, чем раньше, опирается на факты, на документы, на действительные исторические события, смелея вводит в повествование реальные лица, стремясь нарисовать картину войны, с одной стороны, как можно более широко и полно, а с другой - исторически предельно точно. Документы и художественный вымысел идут здесь рука об руку, являясь двумя основными слагаемыми.</w:t>
      </w:r>
      <w:r w:rsidRPr="009D52B3">
        <w:rPr>
          <w:rFonts w:ascii="Arial" w:eastAsia="Times New Roman" w:hAnsi="Arial" w:cs="Arial"/>
          <w:color w:val="3C4052"/>
          <w:sz w:val="24"/>
          <w:szCs w:val="24"/>
          <w:lang w:eastAsia="ru-RU"/>
        </w:rPr>
        <w:br/>
      </w:r>
      <w:r w:rsidRPr="009D52B3">
        <w:rPr>
          <w:rFonts w:ascii="Arial" w:eastAsia="Times New Roman" w:hAnsi="Arial" w:cs="Arial"/>
          <w:color w:val="3C4052"/>
          <w:sz w:val="24"/>
          <w:szCs w:val="24"/>
          <w:lang w:eastAsia="ru-RU"/>
        </w:rPr>
        <w:br/>
        <w:t>Именно на сочетании документа и вымысла были построены такие, ставшие серьёзными явлениями нашей литературы, произведения, как «Живые и мёртвые» К. Симонова, «Истоки» Г.Коновалова, «Крещение» И. Акулова, «Блокада», «Победа» А.Чаковского, «Война» И. Стаднюка, «Всего одна жизнь» С.Барзунова, «Капитан дальнего плавания» А.Крона, «Полководец» В. Карпова, «Июль 41 года» Г.Бакланова, «Реквием каравану PQ-17» В. Пикуля и др. Их появление было вызвано усилившимися в общественном мнении требованиями объективно, в полном объёме представить степень подготовленности нашей страны к войне, причины и характер летнего отступления до Москвы, роль Сталина в руководстве подготовкой и ходом военных действий 1941-1945 годов и некоторые другие общественно-исторические «узлы», привлёкшие пристальный интерес, начиная с середины 1960-х годов и особенно в период перестройки.</w:t>
      </w:r>
    </w:p>
    <w:p w:rsidR="009D52B3" w:rsidRPr="009D52B3" w:rsidRDefault="009D52B3" w:rsidP="009D52B3">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p>
    <w:p w:rsidR="00E211ED" w:rsidRDefault="00E211ED"/>
    <w:sectPr w:rsidR="00E211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3A8"/>
    <w:rsid w:val="003733A8"/>
    <w:rsid w:val="009D52B3"/>
    <w:rsid w:val="00A32E0B"/>
    <w:rsid w:val="00E21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CA8793-5534-4613-950D-22599CE4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52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52B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D52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927970">
      <w:bodyDiv w:val="1"/>
      <w:marLeft w:val="0"/>
      <w:marRight w:val="0"/>
      <w:marTop w:val="0"/>
      <w:marBottom w:val="0"/>
      <w:divBdr>
        <w:top w:val="none" w:sz="0" w:space="0" w:color="auto"/>
        <w:left w:val="none" w:sz="0" w:space="0" w:color="auto"/>
        <w:bottom w:val="none" w:sz="0" w:space="0" w:color="auto"/>
        <w:right w:val="none" w:sz="0" w:space="0" w:color="auto"/>
      </w:divBdr>
      <w:divsChild>
        <w:div w:id="1978605411">
          <w:marLeft w:val="0"/>
          <w:marRight w:val="0"/>
          <w:marTop w:val="0"/>
          <w:marBottom w:val="0"/>
          <w:divBdr>
            <w:top w:val="none" w:sz="0" w:space="0" w:color="auto"/>
            <w:left w:val="none" w:sz="0" w:space="0" w:color="auto"/>
            <w:bottom w:val="none" w:sz="0" w:space="0" w:color="auto"/>
            <w:right w:val="none" w:sz="0" w:space="0" w:color="auto"/>
          </w:divBdr>
          <w:divsChild>
            <w:div w:id="1071193340">
              <w:marLeft w:val="0"/>
              <w:marRight w:val="0"/>
              <w:marTop w:val="0"/>
              <w:marBottom w:val="0"/>
              <w:divBdr>
                <w:top w:val="none" w:sz="0" w:space="0" w:color="auto"/>
                <w:left w:val="none" w:sz="0" w:space="0" w:color="auto"/>
                <w:bottom w:val="none" w:sz="0" w:space="0" w:color="auto"/>
                <w:right w:val="none" w:sz="0" w:space="0" w:color="auto"/>
              </w:divBdr>
              <w:divsChild>
                <w:div w:id="1732845638">
                  <w:marLeft w:val="0"/>
                  <w:marRight w:val="0"/>
                  <w:marTop w:val="1050"/>
                  <w:marBottom w:val="720"/>
                  <w:divBdr>
                    <w:top w:val="none" w:sz="0" w:space="0" w:color="auto"/>
                    <w:left w:val="none" w:sz="0" w:space="0" w:color="auto"/>
                    <w:bottom w:val="none" w:sz="0" w:space="0" w:color="auto"/>
                    <w:right w:val="none" w:sz="0" w:space="0" w:color="auto"/>
                  </w:divBdr>
                  <w:divsChild>
                    <w:div w:id="993266955">
                      <w:marLeft w:val="0"/>
                      <w:marRight w:val="0"/>
                      <w:marTop w:val="0"/>
                      <w:marBottom w:val="0"/>
                      <w:divBdr>
                        <w:top w:val="none" w:sz="0" w:space="0" w:color="auto"/>
                        <w:left w:val="none" w:sz="0" w:space="0" w:color="auto"/>
                        <w:bottom w:val="none" w:sz="0" w:space="0" w:color="auto"/>
                        <w:right w:val="none" w:sz="0" w:space="0" w:color="auto"/>
                      </w:divBdr>
                      <w:divsChild>
                        <w:div w:id="2112577838">
                          <w:marLeft w:val="0"/>
                          <w:marRight w:val="0"/>
                          <w:marTop w:val="0"/>
                          <w:marBottom w:val="0"/>
                          <w:divBdr>
                            <w:top w:val="none" w:sz="0" w:space="0" w:color="auto"/>
                            <w:left w:val="none" w:sz="0" w:space="0" w:color="auto"/>
                            <w:bottom w:val="none" w:sz="0" w:space="0" w:color="auto"/>
                            <w:right w:val="none" w:sz="0" w:space="0" w:color="auto"/>
                          </w:divBdr>
                          <w:divsChild>
                            <w:div w:id="14109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2146</Words>
  <Characters>12233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Дубов</dc:creator>
  <cp:keywords/>
  <dc:description/>
  <cp:lastModifiedBy>Андрей Дубов</cp:lastModifiedBy>
  <cp:revision>2</cp:revision>
  <dcterms:created xsi:type="dcterms:W3CDTF">2020-05-06T06:44:00Z</dcterms:created>
  <dcterms:modified xsi:type="dcterms:W3CDTF">2020-05-06T06:44:00Z</dcterms:modified>
</cp:coreProperties>
</file>