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D" w:rsidRPr="001062ED" w:rsidRDefault="00106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5.06.20. Учебная пр</w:t>
      </w:r>
      <w:r w:rsidRPr="001062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62ED">
        <w:rPr>
          <w:rFonts w:ascii="Times New Roman" w:hAnsi="Times New Roman" w:cs="Times New Roman"/>
          <w:sz w:val="28"/>
          <w:szCs w:val="28"/>
        </w:rPr>
        <w:t>тика ПМ 03</w:t>
      </w:r>
    </w:p>
    <w:p w:rsidR="00D634C2" w:rsidRDefault="001062ED">
      <w:pPr>
        <w:rPr>
          <w:rFonts w:ascii="Times New Roman" w:hAnsi="Times New Roman" w:cs="Times New Roman"/>
          <w:sz w:val="28"/>
          <w:szCs w:val="28"/>
        </w:rPr>
      </w:pPr>
      <w:r w:rsidRPr="001062ED">
        <w:rPr>
          <w:rFonts w:ascii="Times New Roman" w:hAnsi="Times New Roman" w:cs="Times New Roman"/>
          <w:sz w:val="28"/>
          <w:szCs w:val="28"/>
        </w:rPr>
        <w:t>Тема: Технология приготовления  сложных супов.</w:t>
      </w:r>
    </w:p>
    <w:p w:rsidR="001062ED" w:rsidRDefault="001062ED" w:rsidP="001062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блюд.</w:t>
      </w:r>
    </w:p>
    <w:p w:rsidR="001062ED" w:rsidRP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блюд</w:t>
      </w:r>
      <w:r w:rsidRPr="0010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борщ «Московский» и Солянка сборная  мясная.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на борщ «Московский» и Солянку сборную мясную.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борщ «Московский»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Солянку сборную мясную.</w:t>
      </w:r>
    </w:p>
    <w:p w:rsidR="001062ED" w:rsidRP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блюдо для подачи.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1062ED" w:rsidRDefault="001062ED" w:rsidP="0010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2ED" w:rsidRPr="001062ED" w:rsidRDefault="001062ED">
      <w:pPr>
        <w:rPr>
          <w:rFonts w:ascii="Times New Roman" w:hAnsi="Times New Roman" w:cs="Times New Roman"/>
        </w:rPr>
      </w:pPr>
    </w:p>
    <w:sectPr w:rsidR="001062ED" w:rsidRPr="001062ED" w:rsidSect="00D6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ED"/>
    <w:rsid w:val="001062ED"/>
    <w:rsid w:val="00D6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2020-06-04T15:42:00Z</dcterms:created>
  <dcterms:modified xsi:type="dcterms:W3CDTF">2020-06-04T15:52:00Z</dcterms:modified>
</cp:coreProperties>
</file>