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4A" w:rsidRDefault="0048514A" w:rsidP="0048514A">
      <w:pPr>
        <w:pStyle w:val="1"/>
        <w:ind w:left="480"/>
        <w:rPr>
          <w:color w:val="CC3000"/>
          <w:sz w:val="28"/>
          <w:szCs w:val="28"/>
        </w:rPr>
      </w:pPr>
      <w:r>
        <w:rPr>
          <w:color w:val="CC3000"/>
          <w:sz w:val="28"/>
          <w:szCs w:val="28"/>
        </w:rPr>
        <w:t>Д.</w:t>
      </w:r>
      <w:proofErr w:type="gramStart"/>
      <w:r>
        <w:rPr>
          <w:color w:val="CC3000"/>
          <w:sz w:val="28"/>
          <w:szCs w:val="28"/>
        </w:rPr>
        <w:t>З</w:t>
      </w:r>
      <w:proofErr w:type="gramEnd"/>
      <w:r>
        <w:rPr>
          <w:color w:val="CC3000"/>
          <w:sz w:val="28"/>
          <w:szCs w:val="28"/>
        </w:rPr>
        <w:t>: Изучить материал, выписать основные понятия. Присылать не нужно!</w:t>
      </w:r>
    </w:p>
    <w:p w:rsidR="008A235F" w:rsidRPr="008A235F" w:rsidRDefault="008A235F" w:rsidP="008A235F">
      <w:pPr>
        <w:pStyle w:val="1"/>
        <w:ind w:left="480"/>
        <w:rPr>
          <w:color w:val="CC3000"/>
          <w:sz w:val="28"/>
          <w:szCs w:val="28"/>
        </w:rPr>
      </w:pPr>
      <w:r w:rsidRPr="008A235F">
        <w:rPr>
          <w:color w:val="CC3000"/>
          <w:sz w:val="28"/>
          <w:szCs w:val="28"/>
        </w:rPr>
        <w:t>Организация документооборота Пенсионного фонда.</w:t>
      </w:r>
    </w:p>
    <w:p w:rsidR="008A235F" w:rsidRPr="008A235F" w:rsidRDefault="008A235F" w:rsidP="008A235F">
      <w:pPr>
        <w:pStyle w:val="a5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8A235F">
        <w:rPr>
          <w:rStyle w:val="a6"/>
          <w:sz w:val="28"/>
          <w:szCs w:val="28"/>
        </w:rPr>
        <w:t>Пенсионный фонд Российской Федерации</w:t>
      </w:r>
      <w:r w:rsidRPr="008A235F">
        <w:rPr>
          <w:sz w:val="28"/>
          <w:szCs w:val="28"/>
        </w:rPr>
        <w:t> (</w:t>
      </w:r>
      <w:r w:rsidRPr="008A235F">
        <w:rPr>
          <w:rStyle w:val="a6"/>
          <w:sz w:val="28"/>
          <w:szCs w:val="28"/>
        </w:rPr>
        <w:t>ПФР</w:t>
      </w:r>
      <w:r w:rsidRPr="008A235F">
        <w:rPr>
          <w:sz w:val="28"/>
          <w:szCs w:val="28"/>
        </w:rPr>
        <w:t xml:space="preserve">) — крупнейшая организация России по оказанию социально значимых государственных услуг гражданам. </w:t>
      </w:r>
      <w:proofErr w:type="gramStart"/>
      <w:r w:rsidRPr="008A235F">
        <w:rPr>
          <w:sz w:val="28"/>
          <w:szCs w:val="28"/>
        </w:rPr>
        <w:t>Основан</w:t>
      </w:r>
      <w:proofErr w:type="gramEnd"/>
      <w:r w:rsidRPr="008A235F">
        <w:rPr>
          <w:sz w:val="28"/>
          <w:szCs w:val="28"/>
        </w:rPr>
        <w:t xml:space="preserve"> 22 декабря 1990 года постановлением Верховного Совета РСФСР № 442-1 «Об организации Пенсионного фонда РСФСР»[1].</w:t>
      </w:r>
    </w:p>
    <w:p w:rsidR="008A235F" w:rsidRPr="008A235F" w:rsidRDefault="008A235F" w:rsidP="008A235F">
      <w:pPr>
        <w:pStyle w:val="a5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8A235F">
        <w:rPr>
          <w:sz w:val="28"/>
          <w:szCs w:val="28"/>
        </w:rPr>
        <w:t xml:space="preserve">Как государственный внебюджетный фонд Российской Федерации, ПФР создан для государственного управления средствами пенсионной системы и обеспечения прав граждан РФ на пенсионное обеспечение. Бюджет ПФР утверждается Государственной Думой Федерального Собрания РФ отдельным законом вместе с принятием Федерального бюджета РФ. Доля бюджета ПФР в ВВП России составляет 10,8 % — по доходам, и 10,2 % — по расходам. ПФР выплачивает пенсии свыше 40 </w:t>
      </w:r>
      <w:proofErr w:type="spellStart"/>
      <w:proofErr w:type="gramStart"/>
      <w:r w:rsidRPr="008A235F">
        <w:rPr>
          <w:sz w:val="28"/>
          <w:szCs w:val="28"/>
        </w:rPr>
        <w:t>млн</w:t>
      </w:r>
      <w:proofErr w:type="spellEnd"/>
      <w:proofErr w:type="gramEnd"/>
      <w:r w:rsidRPr="008A235F">
        <w:rPr>
          <w:sz w:val="28"/>
          <w:szCs w:val="28"/>
        </w:rPr>
        <w:t xml:space="preserve"> пенсионеров[2] и социальные выплаты для 20 </w:t>
      </w:r>
      <w:proofErr w:type="spellStart"/>
      <w:r w:rsidRPr="008A235F">
        <w:rPr>
          <w:sz w:val="28"/>
          <w:szCs w:val="28"/>
        </w:rPr>
        <w:t>млн</w:t>
      </w:r>
      <w:proofErr w:type="spellEnd"/>
      <w:r w:rsidRPr="008A235F">
        <w:rPr>
          <w:sz w:val="28"/>
          <w:szCs w:val="28"/>
        </w:rPr>
        <w:t xml:space="preserve"> льготников, ведет персонифицированный учёт пенсионных прав застрахованных лиц[3] — для свыше 128 </w:t>
      </w:r>
      <w:proofErr w:type="spellStart"/>
      <w:r w:rsidRPr="008A235F">
        <w:rPr>
          <w:sz w:val="28"/>
          <w:szCs w:val="28"/>
        </w:rPr>
        <w:t>млн</w:t>
      </w:r>
      <w:proofErr w:type="spellEnd"/>
      <w:r w:rsidRPr="008A235F">
        <w:rPr>
          <w:sz w:val="28"/>
          <w:szCs w:val="28"/>
        </w:rPr>
        <w:t xml:space="preserve"> граждан России.</w:t>
      </w:r>
    </w:p>
    <w:p w:rsidR="008A235F" w:rsidRPr="003D71AD" w:rsidRDefault="008A235F" w:rsidP="008A235F">
      <w:pPr>
        <w:pStyle w:val="a5"/>
        <w:spacing w:before="150" w:beforeAutospacing="0" w:after="150" w:afterAutospacing="0"/>
        <w:ind w:right="150"/>
        <w:rPr>
          <w:sz w:val="28"/>
          <w:szCs w:val="28"/>
        </w:rPr>
      </w:pPr>
      <w:r w:rsidRPr="003D71AD">
        <w:rPr>
          <w:rStyle w:val="a6"/>
          <w:sz w:val="28"/>
          <w:szCs w:val="28"/>
        </w:rPr>
        <w:t>Документооборот</w:t>
      </w:r>
      <w:r w:rsidRPr="003D71AD">
        <w:rPr>
          <w:sz w:val="28"/>
          <w:szCs w:val="28"/>
        </w:rPr>
        <w:t> – движение документов в организации с момент их получения или создания до завершения исполнения и сдачи в архив или отправки адресату.</w:t>
      </w:r>
    </w:p>
    <w:p w:rsidR="008A235F" w:rsidRPr="003D71AD" w:rsidRDefault="008A235F" w:rsidP="008A235F">
      <w:pPr>
        <w:pStyle w:val="a5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proofErr w:type="gramStart"/>
      <w:r w:rsidRPr="003D71AD">
        <w:rPr>
          <w:sz w:val="28"/>
          <w:szCs w:val="28"/>
        </w:rPr>
        <w:t xml:space="preserve">Порядок прохождения документов и операции с ними в федеральных органах исполнительной власти регламентируются Типовым регламентом взаимодействия федеральных органов исполнительной власти, утвержденным Постановлением Правительства РФ от 19 января 2005 г. N 30 (с </w:t>
      </w:r>
      <w:proofErr w:type="spellStart"/>
      <w:r w:rsidRPr="003D71AD">
        <w:rPr>
          <w:sz w:val="28"/>
          <w:szCs w:val="28"/>
        </w:rPr>
        <w:t>изм</w:t>
      </w:r>
      <w:proofErr w:type="spellEnd"/>
      <w:r w:rsidRPr="003D71AD">
        <w:rPr>
          <w:sz w:val="28"/>
          <w:szCs w:val="28"/>
        </w:rPr>
        <w:t>. и доп. от 11 ноября 2005 г.), Типовым регламентом внутренней организации федеральных органов исполнительной власти, утвержденным Постановлением Правительства РФ от 28</w:t>
      </w:r>
      <w:proofErr w:type="gramEnd"/>
      <w:r w:rsidRPr="003D71AD">
        <w:rPr>
          <w:sz w:val="28"/>
          <w:szCs w:val="28"/>
        </w:rPr>
        <w:t xml:space="preserve"> июля 2005 г., инструкцией по делопроизводству, регламентом федерального органа исполнительной власти, табелем унифицированных форм документов, положениями о структурных подразделениях, должностными инструкциями и должностными обязанностями.</w:t>
      </w:r>
    </w:p>
    <w:p w:rsidR="008A235F" w:rsidRPr="003D71AD" w:rsidRDefault="008A235F" w:rsidP="008A235F">
      <w:pPr>
        <w:pStyle w:val="a5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На основе этих документов в Пенсионном фонде Российской Федерации разрабатываются внутренние регламенты и инструкции, утверждаемые руководителем организации и являющиеся нормативными документами по делопроизводству в организации.</w:t>
      </w:r>
      <w:r>
        <w:rPr>
          <w:sz w:val="28"/>
          <w:szCs w:val="28"/>
        </w:rPr>
        <w:t xml:space="preserve"> </w:t>
      </w:r>
      <w:r w:rsidRPr="003D71AD">
        <w:rPr>
          <w:sz w:val="28"/>
          <w:szCs w:val="28"/>
        </w:rPr>
        <w:t>Вся документация Пенсионного фонда РФ по отношению к аппарату управления делится на три документопотока: входящие документы, исходящие документы и внутренние документы.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rStyle w:val="a6"/>
          <w:sz w:val="28"/>
          <w:szCs w:val="28"/>
        </w:rPr>
        <w:t>Основными параметрами этих потоков, учитываемых при организации документооборота являются: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1) направление потока, определяемое пунктами отправления и назначения;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2) объем потока, который определяется количеством документов, проходящих через его сечение в единицу времени;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3) структура потока, определяемая разновидностью документов, авторством и другими признаками классификационного деления;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4) режим потока, который определяется периодичностью движения документов через пункты обработки.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lastRenderedPageBreak/>
        <w:t xml:space="preserve">Движение документов в каждом потоке идёт </w:t>
      </w:r>
      <w:proofErr w:type="spellStart"/>
      <w:r w:rsidRPr="003D71AD">
        <w:rPr>
          <w:sz w:val="28"/>
          <w:szCs w:val="28"/>
        </w:rPr>
        <w:t>прямоточно</w:t>
      </w:r>
      <w:proofErr w:type="spellEnd"/>
      <w:r w:rsidRPr="003D71AD">
        <w:rPr>
          <w:sz w:val="28"/>
          <w:szCs w:val="28"/>
        </w:rPr>
        <w:t>, т. е. исключает возвратные, зигзагообразные и другие маршруты.</w:t>
      </w:r>
    </w:p>
    <w:p w:rsidR="008A235F" w:rsidRPr="003D71AD" w:rsidRDefault="008A235F" w:rsidP="008A235F">
      <w:pPr>
        <w:pStyle w:val="a4"/>
        <w:jc w:val="both"/>
        <w:rPr>
          <w:sz w:val="28"/>
          <w:szCs w:val="28"/>
        </w:rPr>
      </w:pPr>
      <w:r w:rsidRPr="003D71AD">
        <w:rPr>
          <w:sz w:val="28"/>
          <w:szCs w:val="28"/>
        </w:rPr>
        <w:t>Организацию делопроизводства в Пенсионном фонде РФ обеспечивает </w:t>
      </w:r>
      <w:r w:rsidRPr="003D71AD">
        <w:rPr>
          <w:rStyle w:val="a6"/>
          <w:sz w:val="28"/>
          <w:szCs w:val="28"/>
        </w:rPr>
        <w:t>служба документационного обеспечения управления (ДОУ)</w:t>
      </w:r>
      <w:r w:rsidRPr="003D71AD">
        <w:rPr>
          <w:sz w:val="28"/>
          <w:szCs w:val="28"/>
        </w:rPr>
        <w:t>, которая представлена в организации как самостоятельное структурное подразделение.</w:t>
      </w:r>
    </w:p>
    <w:p w:rsidR="008A235F" w:rsidRPr="003D71AD" w:rsidRDefault="008A235F" w:rsidP="008A235F">
      <w:pPr>
        <w:pStyle w:val="a5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3D71AD">
        <w:rPr>
          <w:rStyle w:val="a6"/>
          <w:sz w:val="28"/>
          <w:szCs w:val="28"/>
        </w:rPr>
        <w:t>Основными задачами службы ДОУ в Пенсионном фонде РФ</w:t>
      </w:r>
      <w:r>
        <w:rPr>
          <w:rStyle w:val="a6"/>
          <w:sz w:val="28"/>
          <w:szCs w:val="28"/>
        </w:rPr>
        <w:t xml:space="preserve"> </w:t>
      </w:r>
      <w:r w:rsidRPr="003D71AD">
        <w:rPr>
          <w:sz w:val="28"/>
          <w:szCs w:val="28"/>
        </w:rPr>
        <w:t>являются: обеспечение первичной обработки входящих документов, предварительное рассмотрение документов, регистрация, передача документов на рассмотрение руководству, передача документов на исполнение, исполнение документов, контроль исполнения документов, хранение исполненных документов, организация подготовки и отправки исходящих документов, организация создания и исполнения внутренних документов.</w:t>
      </w:r>
    </w:p>
    <w:p w:rsidR="008A235F" w:rsidRPr="008A235F" w:rsidRDefault="008A235F" w:rsidP="008A235F">
      <w:pPr>
        <w:spacing w:before="100" w:beforeAutospacing="1" w:after="100" w:afterAutospacing="1" w:line="240" w:lineRule="auto"/>
        <w:ind w:left="480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Приём, обработка и распределение входящих, исходящих и внутренних документов в Пенсионном фонде РФ</w:t>
      </w:r>
    </w:p>
    <w:p w:rsidR="008A235F" w:rsidRPr="008A235F" w:rsidRDefault="008A235F" w:rsidP="008A23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первичной обработки документации в Пенсионном фонде РФ конверты с документами вскрываются (за </w:t>
      </w:r>
      <w:proofErr w:type="spell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иключением</w:t>
      </w:r>
      <w:proofErr w:type="spell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конвертов с пометкой «лично»), проверяется правильность доставки, целостность упаковки документов. Ошибочно доставленные документы пересылаются по принадлежности или возвращаются отправителю. При отсутствии на документе адреса отправителя конверт прилагается к документу.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Полученный документ регистрируется в регистрационно-контрольной форме и на нем проставляется регистрационный штамп в нижней части нижнего поля первого листа документа.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На этапе предварительного рассмотрения документов производится их сортировка на документы, требующие обязательного рассмотрения руководством и на документы, непосредственно направляемые в структурные подразделения или ответственным исполнителям.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Предварительное рассмотрение осуществляется исходя из оценки содержания документа, на основании установленного в организации распределения обязанностей руководителей.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Без предварительного рассмотрения передаются по назначению документы, адресованные непосредственно в структурные подразделения или должностным лицам.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Рассмотренные руководством документы возвращаются в службу ДОУ, где в регистрационную форму документа вносится содержание резолюции, и документ передается на исполнение. Подлинник документа, исполняемого несколькими исполнителями, получает ответственный исполнитель, а остальные – получают копию документа. Исполненный документ со всеми подтверждающими материалами передается в службу ДОУ, которая подшивает документы в дела, в соответствии с номенклатурой дел организации.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Поступившие в организацию телеграммы принимаются под расписку с проставлением даты и времени приема, регистрируются и передаются руководству.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Текст поступившей телефонограммы записывается получателем на бланке, регистрируется и передается на рассмотрение руководству.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Правила приема, обработки и распределения документов в электронном виде в Пенсионном фонде РФ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определяются инструкцией по делопроизводству, с учетом имеющихся технических и программных средств.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Документы, отправляемые из организации передаются</w:t>
      </w:r>
      <w:proofErr w:type="gram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почтовой или электрической связью.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Обработка документов для передачи почтовой связью осуществляется службой ДОУ Пенсионного фонда в соответствии с правилами оказания услуг почтовой связи.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С помощью электрических сре</w:t>
      </w:r>
      <w:proofErr w:type="gram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proofErr w:type="gram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язи служба ДОУ осуществляет передачу телеграмм, телефонограмм, </w:t>
      </w:r>
      <w:proofErr w:type="spell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факсограмм</w:t>
      </w:r>
      <w:proofErr w:type="spell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, электронных документов.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Виды документов, информация которых передается по каналам электрической связи, а также необходимость и порядок досылки их бумажного оригинала адресату, определяется инструкцией по делопроизводству, учитывающей наличие в организации технических средств и программного обеспечения.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для отправки передаются полностью </w:t>
      </w:r>
      <w:proofErr w:type="gram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оформленными</w:t>
      </w:r>
      <w:proofErr w:type="gram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зарегистрированными с указанием почтового адреса (номера телефона, электронного адреса или указанием на рассылку).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Документы, подлежащие отправке должны обрабатываться и отправляться в день их подписания или не позднее следующего рабочего дня. Досылка или замена разосланного документа осуществляется по указанию лица, подписавшего документ, или руководителя службы ДОУ.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Прохождение внутренних документов на этапах их подготовки и оформления организуется в соответствии с общим порядком обращения исходящих, а на этапе исполнения – входящих документов.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внутренних документов после их подготовки и согласования с заинтересованными структурными подразделениями и должностными лицами передаются в службу ДОУ, которая осуществляет </w:t>
      </w:r>
      <w:proofErr w:type="gramStart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контроль, за</w:t>
      </w:r>
      <w:proofErr w:type="gramEnd"/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их оформления.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Оформленные документы передаются на подпись руководству в соответствии с правом подписи и распределением обязанностей руководителей.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Регистрируются внутренние документы после их рассмотрения (подписания) руководителем организации.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Размноженные экземпляры подписанных и зарегистрированных документов рассылаются исполнителям, а подлинник подшивается в дело. Передача документов исполнителям производится под расписку с отметкой в форме регистрации документов.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Исполнение документов предусматривает сбор и обработку необходимой информации, подготовку проекта документа, его оформление, согласование, представление на подпись руководству, подготовку к пересылке адресату.</w:t>
      </w:r>
    </w:p>
    <w:p w:rsidR="008A235F" w:rsidRPr="008A235F" w:rsidRDefault="008A235F" w:rsidP="008A235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35F">
        <w:rPr>
          <w:rFonts w:ascii="Times New Roman" w:eastAsia="Times New Roman" w:hAnsi="Times New Roman"/>
          <w:sz w:val="28"/>
          <w:szCs w:val="28"/>
          <w:lang w:eastAsia="ru-RU"/>
        </w:rPr>
        <w:t>Исполнитель определяет необходимое количество экземпляров документа и передает документ на тиражирование. На документы, рассылаемые более чем в четыре адреса, исполнитель готовит указание на рассылку.</w:t>
      </w:r>
    </w:p>
    <w:p w:rsidR="008A235F" w:rsidRPr="008A235F" w:rsidRDefault="008A235F" w:rsidP="008A235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44E9" w:rsidRPr="008A235F" w:rsidRDefault="004844E9" w:rsidP="008A235F">
      <w:pPr>
        <w:jc w:val="both"/>
        <w:rPr>
          <w:rFonts w:ascii="Times New Roman" w:hAnsi="Times New Roman"/>
          <w:sz w:val="28"/>
          <w:szCs w:val="28"/>
        </w:rPr>
      </w:pPr>
    </w:p>
    <w:sectPr w:rsidR="004844E9" w:rsidRPr="008A235F" w:rsidSect="008A2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35F"/>
    <w:rsid w:val="004844E9"/>
    <w:rsid w:val="0048514A"/>
    <w:rsid w:val="005C2B8C"/>
    <w:rsid w:val="008A235F"/>
    <w:rsid w:val="00FD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5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A2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link w:val="a4"/>
    <w:locked/>
    <w:rsid w:val="008A235F"/>
    <w:rPr>
      <w:rFonts w:ascii="Times New Roman" w:eastAsia="Times New Roman" w:hAnsi="Times New Roman"/>
    </w:rPr>
  </w:style>
  <w:style w:type="paragraph" w:customStyle="1" w:styleId="a4">
    <w:name w:val="Без интервала Знак"/>
    <w:link w:val="a3"/>
    <w:qFormat/>
    <w:rsid w:val="008A235F"/>
    <w:pPr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rsid w:val="008A2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8A23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2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A235F"/>
    <w:rPr>
      <w:color w:val="0000FF"/>
      <w:u w:val="single"/>
    </w:rPr>
  </w:style>
  <w:style w:type="character" w:customStyle="1" w:styleId="currentmob">
    <w:name w:val="currentmob"/>
    <w:basedOn w:val="a0"/>
    <w:rsid w:val="008A2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45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2020-06-03T07:48:00Z</dcterms:created>
  <dcterms:modified xsi:type="dcterms:W3CDTF">2020-06-03T08:06:00Z</dcterms:modified>
</cp:coreProperties>
</file>